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78" w:rsidRDefault="00383778" w:rsidP="00383778">
      <w:pPr>
        <w:tabs>
          <w:tab w:val="left" w:pos="425"/>
          <w:tab w:val="left" w:pos="993"/>
          <w:tab w:val="left" w:pos="2410"/>
        </w:tabs>
        <w:spacing w:after="360"/>
        <w:jc w:val="center"/>
        <w:rPr>
          <w:b/>
          <w:sz w:val="28"/>
        </w:rPr>
      </w:pPr>
      <w:r w:rsidRPr="00921333">
        <w:rPr>
          <w:b/>
          <w:sz w:val="28"/>
        </w:rPr>
        <w:t>ANÁLISE DO SISTEMA DE CRÉDITO AGRÍCOLA NO BRASIL NOS GOVERNOS FHC E LULA</w:t>
      </w:r>
    </w:p>
    <w:p w:rsid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  <w:jc w:val="both"/>
        <w:rPr>
          <w:b/>
        </w:rPr>
      </w:pPr>
    </w:p>
    <w:p w:rsid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  <w:jc w:val="both"/>
      </w:pPr>
      <w:r w:rsidRPr="00383778">
        <w:rPr>
          <w:b/>
        </w:rPr>
        <w:t>Bruna Joyce Rodrigues</w:t>
      </w:r>
      <w:r w:rsidRPr="00383778">
        <w:t xml:space="preserve"> </w:t>
      </w:r>
      <w:r>
        <w:t>–</w:t>
      </w:r>
      <w:r w:rsidRPr="00383778">
        <w:t xml:space="preserve"> Graduada em Ciências Econômicas pela Universidade Estadual de Mato Grosso do Sul</w:t>
      </w:r>
      <w:r>
        <w:t xml:space="preserve"> – </w:t>
      </w:r>
      <w:proofErr w:type="spellStart"/>
      <w:r>
        <w:t>UEMS</w:t>
      </w:r>
      <w:proofErr w:type="spellEnd"/>
      <w:r>
        <w:t xml:space="preserve"> – Ponta </w:t>
      </w:r>
      <w:proofErr w:type="spellStart"/>
      <w:r>
        <w:t>Porã</w:t>
      </w:r>
      <w:proofErr w:type="spellEnd"/>
      <w:r>
        <w:t xml:space="preserve">(MS); email: </w:t>
      </w:r>
      <w:hyperlink r:id="rId4" w:history="1">
        <w:r w:rsidRPr="00883505">
          <w:rPr>
            <w:rStyle w:val="Hyperlink"/>
          </w:rPr>
          <w:t>brunajoyce@hotmail.com</w:t>
        </w:r>
      </w:hyperlink>
      <w:r>
        <w:t xml:space="preserve"> </w:t>
      </w:r>
    </w:p>
    <w:p w:rsid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  <w:jc w:val="both"/>
        <w:rPr>
          <w:b/>
        </w:rPr>
      </w:pPr>
    </w:p>
    <w:p w:rsidR="00383778" w:rsidRP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  <w:jc w:val="both"/>
      </w:pPr>
      <w:r>
        <w:rPr>
          <w:b/>
        </w:rPr>
        <w:t xml:space="preserve">Cláudia Maria </w:t>
      </w:r>
      <w:proofErr w:type="spellStart"/>
      <w:r>
        <w:rPr>
          <w:b/>
        </w:rPr>
        <w:t>Sonaglio</w:t>
      </w:r>
      <w:proofErr w:type="spellEnd"/>
      <w:r>
        <w:t xml:space="preserve"> – Professora do Curso de Ciências Econômicas da Universidade Estadual de Mato Grosso do Sul – </w:t>
      </w:r>
      <w:proofErr w:type="spellStart"/>
      <w:r>
        <w:t>UEMS</w:t>
      </w:r>
      <w:proofErr w:type="spellEnd"/>
      <w:r>
        <w:t xml:space="preserve"> – Ponta </w:t>
      </w:r>
      <w:proofErr w:type="spellStart"/>
      <w:r>
        <w:t>Porã</w:t>
      </w:r>
      <w:proofErr w:type="spellEnd"/>
      <w:r>
        <w:t xml:space="preserve">(MS); Doutoranda em Economia Aplicada – </w:t>
      </w:r>
      <w:proofErr w:type="spellStart"/>
      <w:r>
        <w:t>UFV</w:t>
      </w:r>
      <w:proofErr w:type="spellEnd"/>
      <w:r>
        <w:t xml:space="preserve">; email: </w:t>
      </w:r>
      <w:hyperlink r:id="rId5" w:history="1">
        <w:r w:rsidRPr="00883505">
          <w:rPr>
            <w:rStyle w:val="Hyperlink"/>
          </w:rPr>
          <w:t>claudia.sonaglio@gmail.com</w:t>
        </w:r>
      </w:hyperlink>
      <w:r>
        <w:t xml:space="preserve"> </w:t>
      </w:r>
    </w:p>
    <w:p w:rsid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</w:pPr>
    </w:p>
    <w:p w:rsidR="00383778" w:rsidRDefault="00383778" w:rsidP="00383778">
      <w:pPr>
        <w:tabs>
          <w:tab w:val="left" w:pos="425"/>
          <w:tab w:val="left" w:pos="993"/>
          <w:tab w:val="left" w:pos="2410"/>
        </w:tabs>
        <w:spacing w:line="276" w:lineRule="auto"/>
      </w:pPr>
    </w:p>
    <w:p w:rsidR="00383778" w:rsidRPr="00383778" w:rsidRDefault="00383778" w:rsidP="00383778">
      <w:pPr>
        <w:tabs>
          <w:tab w:val="left" w:pos="425"/>
          <w:tab w:val="left" w:pos="993"/>
          <w:tab w:val="left" w:pos="2410"/>
        </w:tabs>
        <w:spacing w:after="120"/>
        <w:jc w:val="both"/>
      </w:pPr>
      <w:r w:rsidRPr="00383778">
        <w:t>RESUMO</w:t>
      </w:r>
    </w:p>
    <w:p w:rsidR="00383778" w:rsidRPr="005906E7" w:rsidRDefault="00383778" w:rsidP="00383778">
      <w:pPr>
        <w:spacing w:after="120"/>
        <w:jc w:val="both"/>
      </w:pPr>
      <w:r w:rsidRPr="005906E7">
        <w:t>Este artigo buscou identificar a direção das políticas de crédito rural no país durante os governos FHC e Lula, considerando a importância do acesso ao crédito agrícola para o desenvolvimento do setor, as desigualdad</w:t>
      </w:r>
      <w:r>
        <w:t xml:space="preserve">es geradas pela criação do </w:t>
      </w:r>
      <w:proofErr w:type="spellStart"/>
      <w:r>
        <w:t>SNCR</w:t>
      </w:r>
      <w:proofErr w:type="spellEnd"/>
      <w:r w:rsidRPr="005906E7">
        <w:t xml:space="preserve"> e das várias mudanças ocorridas após a implantação do Plano Real. Apresentando as principais linhas de crédito agrícola, os volumes de crédito que são oferecidos ao setor, as regiões mais beneficiadas, assim como, os Estados mais beneficiados. A evolução dos recursos mostra um constante aumento no período de 1995 a 2009. Sendo que as principais regiões beneficiadas foram </w:t>
      </w:r>
      <w:proofErr w:type="gramStart"/>
      <w:r w:rsidRPr="005906E7">
        <w:t>as</w:t>
      </w:r>
      <w:proofErr w:type="gramEnd"/>
      <w:r w:rsidRPr="005906E7">
        <w:t xml:space="preserve"> regiões Sul e Sudeste e os Estados mais beneficiados foram o Rio Grande do Sul e o Paraná. E este aumento do crédito auxiliou no aumento da produção de grãos, sendo que esta produção só apresentou uma redução nos anos em que foi prejudicada por fatores climáticos. </w:t>
      </w:r>
    </w:p>
    <w:p w:rsidR="00383778" w:rsidRPr="005906E7" w:rsidRDefault="00383778" w:rsidP="00383778">
      <w:pPr>
        <w:spacing w:after="360"/>
        <w:jc w:val="both"/>
      </w:pPr>
      <w:proofErr w:type="spellStart"/>
      <w:r w:rsidRPr="005906E7">
        <w:rPr>
          <w:b/>
        </w:rPr>
        <w:t>Palavras-chave</w:t>
      </w:r>
      <w:proofErr w:type="spellEnd"/>
      <w:r w:rsidRPr="005906E7">
        <w:t>:</w:t>
      </w:r>
      <w:r w:rsidRPr="005906E7">
        <w:rPr>
          <w:b/>
        </w:rPr>
        <w:t xml:space="preserve"> </w:t>
      </w:r>
      <w:r w:rsidRPr="005906E7">
        <w:t xml:space="preserve">Política Agrícola; Linhas de Crédito Rural; Governo FHC/Lula </w:t>
      </w:r>
      <w:r w:rsidRPr="005906E7">
        <w:rPr>
          <w:b/>
        </w:rPr>
        <w:t xml:space="preserve"> </w:t>
      </w:r>
      <w:r w:rsidRPr="005906E7">
        <w:t xml:space="preserve">   </w:t>
      </w:r>
    </w:p>
    <w:p w:rsidR="00383778" w:rsidRPr="005906E7" w:rsidRDefault="00383778" w:rsidP="00383778">
      <w:pPr>
        <w:tabs>
          <w:tab w:val="left" w:pos="425"/>
          <w:tab w:val="left" w:pos="993"/>
          <w:tab w:val="left" w:pos="2410"/>
        </w:tabs>
        <w:spacing w:after="120"/>
        <w:jc w:val="both"/>
        <w:rPr>
          <w:b/>
          <w:lang w:val="en-US"/>
        </w:rPr>
      </w:pPr>
      <w:r w:rsidRPr="005906E7">
        <w:rPr>
          <w:b/>
          <w:lang w:val="en-US"/>
        </w:rPr>
        <w:t>ABSTRACT</w:t>
      </w:r>
    </w:p>
    <w:p w:rsidR="00383778" w:rsidRPr="005906E7" w:rsidRDefault="00383778" w:rsidP="00383778">
      <w:pPr>
        <w:tabs>
          <w:tab w:val="left" w:pos="425"/>
          <w:tab w:val="left" w:pos="993"/>
          <w:tab w:val="left" w:pos="2410"/>
        </w:tabs>
        <w:spacing w:after="120"/>
        <w:jc w:val="both"/>
        <w:rPr>
          <w:lang w:val="en-US"/>
        </w:rPr>
      </w:pPr>
      <w:r w:rsidRPr="005906E7">
        <w:rPr>
          <w:lang w:val="en-US"/>
        </w:rPr>
        <w:t xml:space="preserve">This article aims to identify the direction of rural credit policies in the country during the </w:t>
      </w:r>
      <w:proofErr w:type="spellStart"/>
      <w:r w:rsidRPr="005906E7">
        <w:rPr>
          <w:lang w:val="en-US"/>
        </w:rPr>
        <w:t>FHC</w:t>
      </w:r>
      <w:proofErr w:type="spellEnd"/>
      <w:r w:rsidRPr="005906E7">
        <w:rPr>
          <w:lang w:val="en-US"/>
        </w:rPr>
        <w:t xml:space="preserve"> and Lula, considering the importance of access to credit for agricultural sector development, the inequalities generated by the creation of </w:t>
      </w:r>
      <w:proofErr w:type="spellStart"/>
      <w:proofErr w:type="gramStart"/>
      <w:r w:rsidRPr="005906E7">
        <w:rPr>
          <w:lang w:val="en-US"/>
        </w:rPr>
        <w:t>SNCR</w:t>
      </w:r>
      <w:proofErr w:type="spellEnd"/>
      <w:r w:rsidRPr="005906E7">
        <w:rPr>
          <w:lang w:val="en-US"/>
        </w:rPr>
        <w:t xml:space="preserve">  and</w:t>
      </w:r>
      <w:proofErr w:type="gramEnd"/>
      <w:r w:rsidRPr="005906E7">
        <w:rPr>
          <w:lang w:val="en-US"/>
        </w:rPr>
        <w:t xml:space="preserve"> several changes after t</w:t>
      </w:r>
      <w:r>
        <w:rPr>
          <w:lang w:val="en-US"/>
        </w:rPr>
        <w:t xml:space="preserve">he Real Plan. </w:t>
      </w:r>
      <w:proofErr w:type="gramStart"/>
      <w:r>
        <w:rPr>
          <w:lang w:val="en-US"/>
        </w:rPr>
        <w:t xml:space="preserve">Presents the main </w:t>
      </w:r>
      <w:r w:rsidRPr="005906E7">
        <w:rPr>
          <w:lang w:val="en-US"/>
        </w:rPr>
        <w:t xml:space="preserve">lines of agricultural credit, the volume of credit offered to the sector, the </w:t>
      </w:r>
      <w:proofErr w:type="spellStart"/>
      <w:r w:rsidRPr="005906E7">
        <w:rPr>
          <w:lang w:val="en-US"/>
        </w:rPr>
        <w:t>regions</w:t>
      </w:r>
      <w:proofErr w:type="spellEnd"/>
      <w:r w:rsidRPr="005906E7">
        <w:rPr>
          <w:lang w:val="en-US"/>
        </w:rPr>
        <w:t xml:space="preserve"> most likely to benefit, as well as the </w:t>
      </w:r>
      <w:proofErr w:type="spellStart"/>
      <w:r w:rsidRPr="005906E7">
        <w:rPr>
          <w:lang w:val="en-US"/>
        </w:rPr>
        <w:t>states</w:t>
      </w:r>
      <w:proofErr w:type="spellEnd"/>
      <w:r w:rsidRPr="005906E7">
        <w:rPr>
          <w:lang w:val="en-US"/>
        </w:rPr>
        <w:t xml:space="preserve"> most benefit.</w:t>
      </w:r>
      <w:proofErr w:type="gramEnd"/>
      <w:r w:rsidRPr="005906E7">
        <w:rPr>
          <w:lang w:val="en-US"/>
        </w:rPr>
        <w:t xml:space="preserve"> The development of resources shows a steady increase in the period 1995 to 2009. Since the main beneficiaries </w:t>
      </w:r>
      <w:proofErr w:type="gramStart"/>
      <w:r w:rsidRPr="005906E7">
        <w:rPr>
          <w:lang w:val="en-US"/>
        </w:rPr>
        <w:t>were</w:t>
      </w:r>
      <w:proofErr w:type="gramEnd"/>
      <w:r w:rsidRPr="005906E7">
        <w:rPr>
          <w:lang w:val="en-US"/>
        </w:rPr>
        <w:t xml:space="preserve"> the regions south and southeast and the States most benefited were the Rio Grande do </w:t>
      </w:r>
      <w:proofErr w:type="spellStart"/>
      <w:r w:rsidRPr="005906E7">
        <w:rPr>
          <w:lang w:val="en-US"/>
        </w:rPr>
        <w:t>Sul</w:t>
      </w:r>
      <w:proofErr w:type="spellEnd"/>
      <w:r w:rsidRPr="005906E7">
        <w:rPr>
          <w:lang w:val="en-US"/>
        </w:rPr>
        <w:t xml:space="preserve"> and Parana. </w:t>
      </w:r>
      <w:proofErr w:type="gramStart"/>
      <w:r w:rsidRPr="005906E7">
        <w:rPr>
          <w:lang w:val="en-US"/>
        </w:rPr>
        <w:t>And</w:t>
      </w:r>
      <w:proofErr w:type="gramEnd"/>
      <w:r w:rsidRPr="005906E7">
        <w:rPr>
          <w:lang w:val="en-US"/>
        </w:rPr>
        <w:t xml:space="preserve"> this increased credit helped to increase grain production, and this production was reduced only in years when it was hampered by weather.</w:t>
      </w:r>
    </w:p>
    <w:p w:rsidR="00383778" w:rsidRPr="005906E7" w:rsidRDefault="00383778" w:rsidP="00383778">
      <w:pPr>
        <w:tabs>
          <w:tab w:val="left" w:pos="425"/>
          <w:tab w:val="left" w:pos="993"/>
          <w:tab w:val="left" w:pos="2410"/>
        </w:tabs>
        <w:spacing w:after="360"/>
        <w:jc w:val="both"/>
        <w:rPr>
          <w:lang w:val="en-US"/>
        </w:rPr>
      </w:pPr>
      <w:r w:rsidRPr="005906E7">
        <w:rPr>
          <w:b/>
          <w:lang w:val="en-US"/>
        </w:rPr>
        <w:t xml:space="preserve">Keywords: </w:t>
      </w:r>
      <w:r w:rsidRPr="005906E7">
        <w:rPr>
          <w:lang w:val="en-US"/>
        </w:rPr>
        <w:t xml:space="preserve">Agricultural Policy; Rural Credit Lines; Government </w:t>
      </w:r>
      <w:proofErr w:type="spellStart"/>
      <w:r w:rsidRPr="005906E7">
        <w:rPr>
          <w:lang w:val="en-US"/>
        </w:rPr>
        <w:t>FHC</w:t>
      </w:r>
      <w:proofErr w:type="spellEnd"/>
      <w:r w:rsidRPr="005906E7">
        <w:rPr>
          <w:lang w:val="en-US"/>
        </w:rPr>
        <w:t>/Lula</w:t>
      </w:r>
    </w:p>
    <w:p w:rsidR="00B85531" w:rsidRPr="00383778" w:rsidRDefault="00B85531" w:rsidP="00F11A28">
      <w:pPr>
        <w:spacing w:before="288"/>
        <w:rPr>
          <w:lang w:val="en-US"/>
        </w:rPr>
      </w:pPr>
    </w:p>
    <w:sectPr w:rsidR="00B85531" w:rsidRPr="00383778" w:rsidSect="00B85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83778"/>
    <w:rsid w:val="00003442"/>
    <w:rsid w:val="00011CFA"/>
    <w:rsid w:val="0002001C"/>
    <w:rsid w:val="000211BC"/>
    <w:rsid w:val="00023432"/>
    <w:rsid w:val="0002508F"/>
    <w:rsid w:val="00033E5B"/>
    <w:rsid w:val="00033FA8"/>
    <w:rsid w:val="0003686B"/>
    <w:rsid w:val="000645D1"/>
    <w:rsid w:val="00067E64"/>
    <w:rsid w:val="00077D52"/>
    <w:rsid w:val="000867A2"/>
    <w:rsid w:val="000871D8"/>
    <w:rsid w:val="00094FB8"/>
    <w:rsid w:val="000B30BC"/>
    <w:rsid w:val="000B439B"/>
    <w:rsid w:val="000E140C"/>
    <w:rsid w:val="000E3ED7"/>
    <w:rsid w:val="000E3FC1"/>
    <w:rsid w:val="000F393C"/>
    <w:rsid w:val="000F5E63"/>
    <w:rsid w:val="000F64BD"/>
    <w:rsid w:val="00100A21"/>
    <w:rsid w:val="00101067"/>
    <w:rsid w:val="0010133A"/>
    <w:rsid w:val="00113677"/>
    <w:rsid w:val="001202D8"/>
    <w:rsid w:val="00121FA1"/>
    <w:rsid w:val="00123F0A"/>
    <w:rsid w:val="00131F5B"/>
    <w:rsid w:val="001323A1"/>
    <w:rsid w:val="0014386C"/>
    <w:rsid w:val="0014613B"/>
    <w:rsid w:val="00151BE5"/>
    <w:rsid w:val="00152A46"/>
    <w:rsid w:val="001530FB"/>
    <w:rsid w:val="00160A0B"/>
    <w:rsid w:val="001612E0"/>
    <w:rsid w:val="00173CFE"/>
    <w:rsid w:val="00184CD2"/>
    <w:rsid w:val="001866E5"/>
    <w:rsid w:val="00190671"/>
    <w:rsid w:val="001915D9"/>
    <w:rsid w:val="00192F22"/>
    <w:rsid w:val="00195E59"/>
    <w:rsid w:val="001A54B2"/>
    <w:rsid w:val="001A7467"/>
    <w:rsid w:val="001B05E1"/>
    <w:rsid w:val="001C54E3"/>
    <w:rsid w:val="001C58CC"/>
    <w:rsid w:val="001D0AA3"/>
    <w:rsid w:val="001D3C3D"/>
    <w:rsid w:val="001E2299"/>
    <w:rsid w:val="001E315B"/>
    <w:rsid w:val="001F01E5"/>
    <w:rsid w:val="00204C27"/>
    <w:rsid w:val="002114CD"/>
    <w:rsid w:val="002421FF"/>
    <w:rsid w:val="00261764"/>
    <w:rsid w:val="00267287"/>
    <w:rsid w:val="002706DA"/>
    <w:rsid w:val="0027307A"/>
    <w:rsid w:val="002764EA"/>
    <w:rsid w:val="00276AB6"/>
    <w:rsid w:val="00277B48"/>
    <w:rsid w:val="00280B69"/>
    <w:rsid w:val="0028645B"/>
    <w:rsid w:val="002A3938"/>
    <w:rsid w:val="002A46A7"/>
    <w:rsid w:val="002C3D8F"/>
    <w:rsid w:val="002C410D"/>
    <w:rsid w:val="002D7CF4"/>
    <w:rsid w:val="002E019B"/>
    <w:rsid w:val="002E02B7"/>
    <w:rsid w:val="002E52CD"/>
    <w:rsid w:val="002E6E92"/>
    <w:rsid w:val="002E7EF6"/>
    <w:rsid w:val="002F41F0"/>
    <w:rsid w:val="00302D2E"/>
    <w:rsid w:val="00304023"/>
    <w:rsid w:val="003240DF"/>
    <w:rsid w:val="0034316A"/>
    <w:rsid w:val="00357991"/>
    <w:rsid w:val="0036447F"/>
    <w:rsid w:val="00364B2D"/>
    <w:rsid w:val="003660F4"/>
    <w:rsid w:val="003671A5"/>
    <w:rsid w:val="00383778"/>
    <w:rsid w:val="003837CF"/>
    <w:rsid w:val="00393EDA"/>
    <w:rsid w:val="003A17A2"/>
    <w:rsid w:val="003B39AA"/>
    <w:rsid w:val="003B61FF"/>
    <w:rsid w:val="003C15EA"/>
    <w:rsid w:val="003C2512"/>
    <w:rsid w:val="003D5E26"/>
    <w:rsid w:val="003F3C73"/>
    <w:rsid w:val="003F44FC"/>
    <w:rsid w:val="00410BE5"/>
    <w:rsid w:val="00411292"/>
    <w:rsid w:val="00411433"/>
    <w:rsid w:val="004155C9"/>
    <w:rsid w:val="00425676"/>
    <w:rsid w:val="0043373A"/>
    <w:rsid w:val="004462D1"/>
    <w:rsid w:val="00447A08"/>
    <w:rsid w:val="0045444F"/>
    <w:rsid w:val="00457178"/>
    <w:rsid w:val="004724B9"/>
    <w:rsid w:val="004757B0"/>
    <w:rsid w:val="00477F43"/>
    <w:rsid w:val="00483A0E"/>
    <w:rsid w:val="00486BE7"/>
    <w:rsid w:val="00494506"/>
    <w:rsid w:val="004A0079"/>
    <w:rsid w:val="004A05D6"/>
    <w:rsid w:val="004A0B84"/>
    <w:rsid w:val="004A3ED2"/>
    <w:rsid w:val="004C2F7C"/>
    <w:rsid w:val="004D7E7B"/>
    <w:rsid w:val="004E020D"/>
    <w:rsid w:val="004E39F8"/>
    <w:rsid w:val="004E4493"/>
    <w:rsid w:val="004E4E56"/>
    <w:rsid w:val="00501828"/>
    <w:rsid w:val="00503775"/>
    <w:rsid w:val="0051171F"/>
    <w:rsid w:val="005300E6"/>
    <w:rsid w:val="00535307"/>
    <w:rsid w:val="00542F38"/>
    <w:rsid w:val="005434E7"/>
    <w:rsid w:val="0054661E"/>
    <w:rsid w:val="0054731C"/>
    <w:rsid w:val="0054774A"/>
    <w:rsid w:val="00574EAB"/>
    <w:rsid w:val="005846A8"/>
    <w:rsid w:val="00587722"/>
    <w:rsid w:val="00592E51"/>
    <w:rsid w:val="00593430"/>
    <w:rsid w:val="00594745"/>
    <w:rsid w:val="00596305"/>
    <w:rsid w:val="00596843"/>
    <w:rsid w:val="005B00C4"/>
    <w:rsid w:val="005C5AEE"/>
    <w:rsid w:val="005D047B"/>
    <w:rsid w:val="005D1C3E"/>
    <w:rsid w:val="005D5148"/>
    <w:rsid w:val="005D7B4B"/>
    <w:rsid w:val="0063114D"/>
    <w:rsid w:val="00632BFC"/>
    <w:rsid w:val="0064675F"/>
    <w:rsid w:val="00646D2F"/>
    <w:rsid w:val="006506BA"/>
    <w:rsid w:val="00650E5A"/>
    <w:rsid w:val="006711B7"/>
    <w:rsid w:val="0067218A"/>
    <w:rsid w:val="00673FBF"/>
    <w:rsid w:val="00675EFD"/>
    <w:rsid w:val="00684008"/>
    <w:rsid w:val="00686285"/>
    <w:rsid w:val="00690A17"/>
    <w:rsid w:val="00693897"/>
    <w:rsid w:val="0069449A"/>
    <w:rsid w:val="006A67D4"/>
    <w:rsid w:val="006B1AFD"/>
    <w:rsid w:val="006B3643"/>
    <w:rsid w:val="006C0757"/>
    <w:rsid w:val="006D3B5B"/>
    <w:rsid w:val="006D5E82"/>
    <w:rsid w:val="006D7928"/>
    <w:rsid w:val="006E3899"/>
    <w:rsid w:val="006F2DDA"/>
    <w:rsid w:val="006F7B0E"/>
    <w:rsid w:val="00710C54"/>
    <w:rsid w:val="007223FB"/>
    <w:rsid w:val="00725249"/>
    <w:rsid w:val="007253D7"/>
    <w:rsid w:val="007308E9"/>
    <w:rsid w:val="00734247"/>
    <w:rsid w:val="007360E0"/>
    <w:rsid w:val="00736876"/>
    <w:rsid w:val="007377F8"/>
    <w:rsid w:val="00744C84"/>
    <w:rsid w:val="0075611F"/>
    <w:rsid w:val="00757BC1"/>
    <w:rsid w:val="00760BBB"/>
    <w:rsid w:val="007627D6"/>
    <w:rsid w:val="00762EB6"/>
    <w:rsid w:val="00771C38"/>
    <w:rsid w:val="00792AF5"/>
    <w:rsid w:val="007A6F31"/>
    <w:rsid w:val="007B083B"/>
    <w:rsid w:val="007B727B"/>
    <w:rsid w:val="007C3E84"/>
    <w:rsid w:val="007D4A53"/>
    <w:rsid w:val="0081028D"/>
    <w:rsid w:val="008123A4"/>
    <w:rsid w:val="00813574"/>
    <w:rsid w:val="00814308"/>
    <w:rsid w:val="008148AE"/>
    <w:rsid w:val="008311E4"/>
    <w:rsid w:val="00837ADB"/>
    <w:rsid w:val="00845C1B"/>
    <w:rsid w:val="00863BF8"/>
    <w:rsid w:val="0088096F"/>
    <w:rsid w:val="00891837"/>
    <w:rsid w:val="0089495D"/>
    <w:rsid w:val="008A152A"/>
    <w:rsid w:val="008A2132"/>
    <w:rsid w:val="008B189F"/>
    <w:rsid w:val="008B40ED"/>
    <w:rsid w:val="008C00EF"/>
    <w:rsid w:val="008C2ACA"/>
    <w:rsid w:val="008C53B1"/>
    <w:rsid w:val="008D7410"/>
    <w:rsid w:val="008E0B72"/>
    <w:rsid w:val="008E5FF2"/>
    <w:rsid w:val="008F2755"/>
    <w:rsid w:val="008F3305"/>
    <w:rsid w:val="008F3D01"/>
    <w:rsid w:val="008F4DD6"/>
    <w:rsid w:val="00904055"/>
    <w:rsid w:val="0091507F"/>
    <w:rsid w:val="009156C4"/>
    <w:rsid w:val="0091701E"/>
    <w:rsid w:val="009173BA"/>
    <w:rsid w:val="00922DFC"/>
    <w:rsid w:val="00924D55"/>
    <w:rsid w:val="009254F2"/>
    <w:rsid w:val="009255A2"/>
    <w:rsid w:val="009269BB"/>
    <w:rsid w:val="0092744B"/>
    <w:rsid w:val="00937F1E"/>
    <w:rsid w:val="009429C2"/>
    <w:rsid w:val="00950C2D"/>
    <w:rsid w:val="00954D74"/>
    <w:rsid w:val="009677B5"/>
    <w:rsid w:val="00974024"/>
    <w:rsid w:val="00974CD9"/>
    <w:rsid w:val="0098371A"/>
    <w:rsid w:val="00985592"/>
    <w:rsid w:val="00986919"/>
    <w:rsid w:val="009A4DE8"/>
    <w:rsid w:val="009C77B0"/>
    <w:rsid w:val="009E1877"/>
    <w:rsid w:val="00A05595"/>
    <w:rsid w:val="00A05C93"/>
    <w:rsid w:val="00A107FA"/>
    <w:rsid w:val="00A2505E"/>
    <w:rsid w:val="00A33DFF"/>
    <w:rsid w:val="00A35B27"/>
    <w:rsid w:val="00A361E5"/>
    <w:rsid w:val="00A37BD2"/>
    <w:rsid w:val="00A51325"/>
    <w:rsid w:val="00A708AE"/>
    <w:rsid w:val="00A73D15"/>
    <w:rsid w:val="00A937E7"/>
    <w:rsid w:val="00A93C8B"/>
    <w:rsid w:val="00AA2C44"/>
    <w:rsid w:val="00AA423E"/>
    <w:rsid w:val="00AA5B7E"/>
    <w:rsid w:val="00AB016F"/>
    <w:rsid w:val="00AB099C"/>
    <w:rsid w:val="00AC11E1"/>
    <w:rsid w:val="00AE3329"/>
    <w:rsid w:val="00AE3843"/>
    <w:rsid w:val="00AE5077"/>
    <w:rsid w:val="00AF2D50"/>
    <w:rsid w:val="00AF5227"/>
    <w:rsid w:val="00B02946"/>
    <w:rsid w:val="00B25CFE"/>
    <w:rsid w:val="00B40C60"/>
    <w:rsid w:val="00B413E4"/>
    <w:rsid w:val="00B4566B"/>
    <w:rsid w:val="00B5085D"/>
    <w:rsid w:val="00B533DD"/>
    <w:rsid w:val="00B56DAD"/>
    <w:rsid w:val="00B61F73"/>
    <w:rsid w:val="00B629F7"/>
    <w:rsid w:val="00B80C82"/>
    <w:rsid w:val="00B81F41"/>
    <w:rsid w:val="00B836E2"/>
    <w:rsid w:val="00B85531"/>
    <w:rsid w:val="00B96725"/>
    <w:rsid w:val="00BA5A72"/>
    <w:rsid w:val="00BB0402"/>
    <w:rsid w:val="00BB5B04"/>
    <w:rsid w:val="00BB5E9F"/>
    <w:rsid w:val="00BB677C"/>
    <w:rsid w:val="00BC2F52"/>
    <w:rsid w:val="00BD4B59"/>
    <w:rsid w:val="00BD5266"/>
    <w:rsid w:val="00BE02EA"/>
    <w:rsid w:val="00BE11A9"/>
    <w:rsid w:val="00BE6BF7"/>
    <w:rsid w:val="00BF00E6"/>
    <w:rsid w:val="00BF0C99"/>
    <w:rsid w:val="00BF551B"/>
    <w:rsid w:val="00C05E68"/>
    <w:rsid w:val="00C10C38"/>
    <w:rsid w:val="00C134C6"/>
    <w:rsid w:val="00C1647E"/>
    <w:rsid w:val="00C245D2"/>
    <w:rsid w:val="00C27CD9"/>
    <w:rsid w:val="00C306E6"/>
    <w:rsid w:val="00C41BC0"/>
    <w:rsid w:val="00C536D2"/>
    <w:rsid w:val="00C559AC"/>
    <w:rsid w:val="00C602F0"/>
    <w:rsid w:val="00C6242B"/>
    <w:rsid w:val="00C63F4F"/>
    <w:rsid w:val="00C6506B"/>
    <w:rsid w:val="00C81D4A"/>
    <w:rsid w:val="00C91637"/>
    <w:rsid w:val="00C96919"/>
    <w:rsid w:val="00C97EE3"/>
    <w:rsid w:val="00CA767B"/>
    <w:rsid w:val="00CB005D"/>
    <w:rsid w:val="00CB2316"/>
    <w:rsid w:val="00CB3041"/>
    <w:rsid w:val="00CB3C32"/>
    <w:rsid w:val="00CC15DA"/>
    <w:rsid w:val="00CC6E49"/>
    <w:rsid w:val="00CD0059"/>
    <w:rsid w:val="00CD12C4"/>
    <w:rsid w:val="00CD4684"/>
    <w:rsid w:val="00CD5E72"/>
    <w:rsid w:val="00CE528B"/>
    <w:rsid w:val="00CE7AF1"/>
    <w:rsid w:val="00CF627B"/>
    <w:rsid w:val="00D044FC"/>
    <w:rsid w:val="00D052B1"/>
    <w:rsid w:val="00D15690"/>
    <w:rsid w:val="00D16A46"/>
    <w:rsid w:val="00D32E2A"/>
    <w:rsid w:val="00D405DA"/>
    <w:rsid w:val="00D4144C"/>
    <w:rsid w:val="00D448FD"/>
    <w:rsid w:val="00D52959"/>
    <w:rsid w:val="00D54AAD"/>
    <w:rsid w:val="00D636B1"/>
    <w:rsid w:val="00D67652"/>
    <w:rsid w:val="00D708D5"/>
    <w:rsid w:val="00D7125D"/>
    <w:rsid w:val="00D71A0C"/>
    <w:rsid w:val="00D929E6"/>
    <w:rsid w:val="00D92EF5"/>
    <w:rsid w:val="00D963BA"/>
    <w:rsid w:val="00DC4EA2"/>
    <w:rsid w:val="00DE0F9C"/>
    <w:rsid w:val="00DF3FDC"/>
    <w:rsid w:val="00E0068B"/>
    <w:rsid w:val="00E05C34"/>
    <w:rsid w:val="00E14476"/>
    <w:rsid w:val="00E172DE"/>
    <w:rsid w:val="00E17884"/>
    <w:rsid w:val="00E2158D"/>
    <w:rsid w:val="00E41200"/>
    <w:rsid w:val="00E515DA"/>
    <w:rsid w:val="00E53334"/>
    <w:rsid w:val="00E628B2"/>
    <w:rsid w:val="00E6569C"/>
    <w:rsid w:val="00E667F7"/>
    <w:rsid w:val="00E752A7"/>
    <w:rsid w:val="00E764D7"/>
    <w:rsid w:val="00E863BF"/>
    <w:rsid w:val="00EB353F"/>
    <w:rsid w:val="00EB3BB1"/>
    <w:rsid w:val="00EC5C5D"/>
    <w:rsid w:val="00EC6B75"/>
    <w:rsid w:val="00EC6C78"/>
    <w:rsid w:val="00ED632B"/>
    <w:rsid w:val="00EE3456"/>
    <w:rsid w:val="00F11A28"/>
    <w:rsid w:val="00F14CBC"/>
    <w:rsid w:val="00F15D84"/>
    <w:rsid w:val="00F16482"/>
    <w:rsid w:val="00F240B5"/>
    <w:rsid w:val="00F33E38"/>
    <w:rsid w:val="00F427A9"/>
    <w:rsid w:val="00F55A6B"/>
    <w:rsid w:val="00F81B08"/>
    <w:rsid w:val="00F850C0"/>
    <w:rsid w:val="00F8590D"/>
    <w:rsid w:val="00F8613D"/>
    <w:rsid w:val="00F91D4B"/>
    <w:rsid w:val="00F967C3"/>
    <w:rsid w:val="00FC0694"/>
    <w:rsid w:val="00FC290A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7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a.sonaglio@gmail.com" TargetMode="External"/><Relationship Id="rId4" Type="http://schemas.openxmlformats.org/officeDocument/2006/relationships/hyperlink" Target="mailto:brunajoyc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2011-04-19T19:11:00Z</dcterms:created>
  <dcterms:modified xsi:type="dcterms:W3CDTF">2011-04-19T19:17:00Z</dcterms:modified>
</cp:coreProperties>
</file>