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235A12" w14:textId="41C96A3E" w:rsidR="00443143" w:rsidRPr="00FD6A42" w:rsidRDefault="6EE9611B" w:rsidP="00FD6A42">
      <w:pPr>
        <w:ind w:firstLine="0"/>
        <w:jc w:val="center"/>
        <w:rPr>
          <w:b/>
        </w:rPr>
      </w:pPr>
      <w:r w:rsidRPr="00FD6A42">
        <w:rPr>
          <w:b/>
        </w:rPr>
        <w:t>PLANEJAMENTO ESTRATÉGICO COMO FERRAMENTA DE GESTÃO NO INSITUTO BRASILEIRO DE GOVERNANÇA CORPORATIVA (IBGC)</w:t>
      </w:r>
    </w:p>
    <w:p w14:paraId="08D2B8AC" w14:textId="50D54253" w:rsidR="57DB716F" w:rsidRPr="00B15750" w:rsidRDefault="57DB716F" w:rsidP="00896985">
      <w:pPr>
        <w:ind w:firstLine="0"/>
      </w:pPr>
    </w:p>
    <w:tbl>
      <w:tblPr>
        <w:tblStyle w:val="Tabelacomgrade"/>
        <w:tblW w:w="9209" w:type="dxa"/>
        <w:tblLook w:val="04A0" w:firstRow="1" w:lastRow="0" w:firstColumn="1" w:lastColumn="0" w:noHBand="0" w:noVBand="1"/>
      </w:tblPr>
      <w:tblGrid>
        <w:gridCol w:w="3823"/>
        <w:gridCol w:w="5386"/>
      </w:tblGrid>
      <w:tr w:rsidR="00C54C62" w14:paraId="5EB8C914" w14:textId="77777777" w:rsidTr="00223990">
        <w:tc>
          <w:tcPr>
            <w:tcW w:w="3823" w:type="dxa"/>
          </w:tcPr>
          <w:p w14:paraId="5E68CEC7" w14:textId="77777777" w:rsidR="00C54C62" w:rsidRDefault="00C54C62" w:rsidP="00C54C62">
            <w:pPr>
              <w:jc w:val="right"/>
            </w:pPr>
            <w:r w:rsidRPr="00095351">
              <w:rPr>
                <w:bCs/>
              </w:rPr>
              <w:t>Carine Moreira de Jesus</w:t>
            </w:r>
            <w:r>
              <w:t xml:space="preserve"> </w:t>
            </w:r>
          </w:p>
          <w:p w14:paraId="75D19F47" w14:textId="77777777" w:rsidR="00C54C62" w:rsidRDefault="00C54C62" w:rsidP="00C54C62">
            <w:pPr>
              <w:jc w:val="right"/>
            </w:pPr>
            <w:r>
              <w:t>Faculdade Fipecafi</w:t>
            </w:r>
          </w:p>
          <w:p w14:paraId="576EBFE4" w14:textId="21A8E6E3" w:rsidR="00C54C62" w:rsidRPr="00C54C62" w:rsidRDefault="00C54C62" w:rsidP="00C54C62">
            <w:pPr>
              <w:jc w:val="right"/>
            </w:pPr>
            <w:hyperlink r:id="rId8" w:history="1">
              <w:r w:rsidRPr="00F41312">
                <w:rPr>
                  <w:rStyle w:val="Hyperlink"/>
                </w:rPr>
                <w:t>carine.jesus@fipecafi.edu.br</w:t>
              </w:r>
            </w:hyperlink>
          </w:p>
        </w:tc>
        <w:tc>
          <w:tcPr>
            <w:tcW w:w="5386" w:type="dxa"/>
          </w:tcPr>
          <w:p w14:paraId="15F6F2FD" w14:textId="77777777" w:rsidR="00C54C62" w:rsidRDefault="00C54C62" w:rsidP="00C54C62">
            <w:pPr>
              <w:jc w:val="right"/>
            </w:pPr>
            <w:r>
              <w:t>Gerente administrativo financeiro</w:t>
            </w:r>
          </w:p>
          <w:p w14:paraId="3DD4940D" w14:textId="77777777" w:rsidR="00C54C62" w:rsidRDefault="00C54C62" w:rsidP="00C54C62">
            <w:pPr>
              <w:jc w:val="right"/>
            </w:pPr>
            <w:proofErr w:type="spellStart"/>
            <w:r>
              <w:t>Sensenova</w:t>
            </w:r>
            <w:proofErr w:type="spellEnd"/>
          </w:p>
          <w:p w14:paraId="4EC4608C" w14:textId="5C57A594" w:rsidR="00C54C62" w:rsidRPr="00C54C62" w:rsidRDefault="00F312A2" w:rsidP="00C54C62">
            <w:pPr>
              <w:jc w:val="right"/>
            </w:pPr>
            <w:r>
              <w:t>(</w:t>
            </w:r>
            <w:r w:rsidR="00C54C62">
              <w:t>11</w:t>
            </w:r>
            <w:r>
              <w:t>)</w:t>
            </w:r>
            <w:r w:rsidR="00C54C62">
              <w:t xml:space="preserve"> 98421-4640</w:t>
            </w:r>
          </w:p>
        </w:tc>
      </w:tr>
      <w:tr w:rsidR="00C54C62" w14:paraId="5192D253" w14:textId="77777777" w:rsidTr="00223990">
        <w:tc>
          <w:tcPr>
            <w:tcW w:w="3823" w:type="dxa"/>
          </w:tcPr>
          <w:p w14:paraId="36A7F510" w14:textId="77777777" w:rsidR="00C54C62" w:rsidRDefault="00C54C62" w:rsidP="00C54C62">
            <w:pPr>
              <w:jc w:val="right"/>
            </w:pPr>
            <w:r w:rsidRPr="00095351">
              <w:t>Carlos Henrique Neris Nossa</w:t>
            </w:r>
          </w:p>
          <w:p w14:paraId="64712CF2" w14:textId="77777777" w:rsidR="00C54C62" w:rsidRDefault="00C54C62" w:rsidP="00C54C62">
            <w:pPr>
              <w:jc w:val="right"/>
            </w:pPr>
            <w:r>
              <w:t>Faculdade Fipecafi</w:t>
            </w:r>
          </w:p>
          <w:p w14:paraId="7206E585" w14:textId="72F005FD" w:rsidR="00C54C62" w:rsidRPr="00C54C62" w:rsidRDefault="00C54C62" w:rsidP="00C54C62">
            <w:pPr>
              <w:jc w:val="right"/>
            </w:pPr>
            <w:hyperlink r:id="rId9" w:history="1">
              <w:r w:rsidRPr="00F41312">
                <w:rPr>
                  <w:rStyle w:val="Hyperlink"/>
                </w:rPr>
                <w:t>carlos.nossa@fipecafi.edu.br</w:t>
              </w:r>
            </w:hyperlink>
          </w:p>
        </w:tc>
        <w:tc>
          <w:tcPr>
            <w:tcW w:w="5386" w:type="dxa"/>
          </w:tcPr>
          <w:p w14:paraId="12A86EA6" w14:textId="77777777" w:rsidR="00F312A2" w:rsidRPr="00F312A2" w:rsidRDefault="00F312A2" w:rsidP="00F312A2">
            <w:pPr>
              <w:ind w:firstLine="0"/>
              <w:jc w:val="right"/>
              <w:rPr>
                <w:bCs/>
              </w:rPr>
            </w:pPr>
            <w:r w:rsidRPr="00F312A2">
              <w:rPr>
                <w:bCs/>
              </w:rPr>
              <w:t xml:space="preserve">Consultor </w:t>
            </w:r>
            <w:proofErr w:type="spellStart"/>
            <w:r w:rsidRPr="00F312A2">
              <w:rPr>
                <w:bCs/>
              </w:rPr>
              <w:t>senior</w:t>
            </w:r>
            <w:proofErr w:type="spellEnd"/>
            <w:r w:rsidRPr="00F312A2">
              <w:rPr>
                <w:bCs/>
              </w:rPr>
              <w:t xml:space="preserve"> na </w:t>
            </w:r>
            <w:proofErr w:type="spellStart"/>
            <w:r w:rsidRPr="00F312A2">
              <w:rPr>
                <w:bCs/>
              </w:rPr>
              <w:t>PwC</w:t>
            </w:r>
            <w:proofErr w:type="spellEnd"/>
          </w:p>
          <w:p w14:paraId="165B04AC" w14:textId="77777777" w:rsidR="00C54C62" w:rsidRDefault="00F312A2" w:rsidP="00F312A2">
            <w:pPr>
              <w:ind w:firstLine="0"/>
              <w:jc w:val="right"/>
              <w:rPr>
                <w:bCs/>
              </w:rPr>
            </w:pPr>
            <w:r w:rsidRPr="00F312A2">
              <w:rPr>
                <w:bCs/>
              </w:rPr>
              <w:t>Rua barra funda 297</w:t>
            </w:r>
          </w:p>
          <w:p w14:paraId="0DA016AE" w14:textId="607AB1CF" w:rsidR="00F312A2" w:rsidRDefault="00F312A2" w:rsidP="00F312A2">
            <w:pPr>
              <w:ind w:firstLine="0"/>
              <w:jc w:val="right"/>
              <w:rPr>
                <w:bCs/>
              </w:rPr>
            </w:pPr>
            <w:r w:rsidRPr="00F312A2">
              <w:rPr>
                <w:bCs/>
              </w:rPr>
              <w:t>(11)</w:t>
            </w:r>
            <w:r>
              <w:rPr>
                <w:bCs/>
              </w:rPr>
              <w:t xml:space="preserve"> </w:t>
            </w:r>
            <w:r w:rsidRPr="00F312A2">
              <w:rPr>
                <w:bCs/>
              </w:rPr>
              <w:t>97273-0362</w:t>
            </w:r>
          </w:p>
        </w:tc>
      </w:tr>
      <w:tr w:rsidR="00D74CDA" w14:paraId="3C72BF69" w14:textId="77777777" w:rsidTr="00223990">
        <w:tc>
          <w:tcPr>
            <w:tcW w:w="3823" w:type="dxa"/>
          </w:tcPr>
          <w:p w14:paraId="1925E9A0" w14:textId="77777777" w:rsidR="00D74CDA" w:rsidRDefault="00D74CDA" w:rsidP="00D74CDA">
            <w:pPr>
              <w:jc w:val="right"/>
            </w:pPr>
            <w:r w:rsidRPr="00095351">
              <w:rPr>
                <w:bCs/>
              </w:rPr>
              <w:t>Celso Fabrini</w:t>
            </w:r>
          </w:p>
          <w:p w14:paraId="5E8067BB" w14:textId="77777777" w:rsidR="00D74CDA" w:rsidRDefault="00D74CDA" w:rsidP="00D74CDA">
            <w:pPr>
              <w:jc w:val="right"/>
            </w:pPr>
            <w:r>
              <w:t>Faculdade Fipecafi</w:t>
            </w:r>
          </w:p>
          <w:p w14:paraId="34D48DA9" w14:textId="45C3D25A" w:rsidR="00D74CDA" w:rsidRPr="00095351" w:rsidRDefault="00D74CDA" w:rsidP="00D74CDA">
            <w:pPr>
              <w:jc w:val="right"/>
            </w:pPr>
            <w:r w:rsidRPr="00095351">
              <w:t>celso.fabrini@fipecafi.edu.br</w:t>
            </w:r>
          </w:p>
        </w:tc>
        <w:tc>
          <w:tcPr>
            <w:tcW w:w="5386" w:type="dxa"/>
          </w:tcPr>
          <w:p w14:paraId="2429D0C7" w14:textId="465C9F13" w:rsidR="00C0419A" w:rsidRDefault="00C0419A" w:rsidP="00C0419A">
            <w:pPr>
              <w:ind w:firstLine="0"/>
              <w:jc w:val="right"/>
              <w:rPr>
                <w:bCs/>
              </w:rPr>
            </w:pPr>
            <w:r>
              <w:rPr>
                <w:bCs/>
              </w:rPr>
              <w:t>Consultor</w:t>
            </w:r>
            <w:r w:rsidR="00CD15F5">
              <w:rPr>
                <w:bCs/>
              </w:rPr>
              <w:t xml:space="preserve"> Autônomo</w:t>
            </w:r>
          </w:p>
          <w:p w14:paraId="5874EDFA" w14:textId="77777777" w:rsidR="00223990" w:rsidRDefault="00223990" w:rsidP="00223990">
            <w:pPr>
              <w:ind w:firstLine="0"/>
              <w:jc w:val="right"/>
              <w:rPr>
                <w:bCs/>
              </w:rPr>
            </w:pPr>
            <w:r>
              <w:rPr>
                <w:bCs/>
              </w:rPr>
              <w:t>Microempresário</w:t>
            </w:r>
          </w:p>
          <w:p w14:paraId="594B651C" w14:textId="48476C25" w:rsidR="00223990" w:rsidRDefault="00BB565E" w:rsidP="00C0419A">
            <w:pPr>
              <w:ind w:firstLine="0"/>
              <w:jc w:val="right"/>
              <w:rPr>
                <w:bCs/>
              </w:rPr>
            </w:pPr>
            <w:r>
              <w:rPr>
                <w:bCs/>
              </w:rPr>
              <w:t>(</w:t>
            </w:r>
            <w:r w:rsidR="00223990" w:rsidRPr="00223990">
              <w:rPr>
                <w:bCs/>
              </w:rPr>
              <w:t>11</w:t>
            </w:r>
            <w:r>
              <w:rPr>
                <w:bCs/>
              </w:rPr>
              <w:t>)</w:t>
            </w:r>
            <w:r w:rsidR="00223990" w:rsidRPr="00223990">
              <w:rPr>
                <w:bCs/>
              </w:rPr>
              <w:t xml:space="preserve"> 97378</w:t>
            </w:r>
            <w:r w:rsidR="002950DF">
              <w:rPr>
                <w:bCs/>
              </w:rPr>
              <w:t>-</w:t>
            </w:r>
            <w:r w:rsidR="00223990" w:rsidRPr="00223990">
              <w:rPr>
                <w:bCs/>
              </w:rPr>
              <w:t>8272</w:t>
            </w:r>
          </w:p>
        </w:tc>
      </w:tr>
      <w:tr w:rsidR="00D74CDA" w14:paraId="49241817" w14:textId="77777777" w:rsidTr="00223990">
        <w:tc>
          <w:tcPr>
            <w:tcW w:w="3823" w:type="dxa"/>
          </w:tcPr>
          <w:p w14:paraId="7A49531E" w14:textId="77777777" w:rsidR="00D74CDA" w:rsidRDefault="00D74CDA" w:rsidP="00D74CDA">
            <w:pPr>
              <w:jc w:val="right"/>
            </w:pPr>
            <w:r w:rsidRPr="00095351">
              <w:t>Paschoal Tadeu Russ</w:t>
            </w:r>
            <w:r>
              <w:t>o</w:t>
            </w:r>
          </w:p>
          <w:p w14:paraId="6A069697" w14:textId="77777777" w:rsidR="00D74CDA" w:rsidRDefault="00D74CDA" w:rsidP="00D74CDA">
            <w:pPr>
              <w:jc w:val="right"/>
            </w:pPr>
            <w:r>
              <w:t>Faculdade Fipecafi</w:t>
            </w:r>
          </w:p>
          <w:p w14:paraId="60D9CDB9" w14:textId="40C83A8B" w:rsidR="00D74CDA" w:rsidRPr="00D74CDA" w:rsidRDefault="00D74CDA" w:rsidP="00D74CDA">
            <w:pPr>
              <w:jc w:val="right"/>
            </w:pPr>
            <w:hyperlink r:id="rId10" w:history="1">
              <w:r w:rsidRPr="00F41312">
                <w:rPr>
                  <w:rStyle w:val="Hyperlink"/>
                </w:rPr>
                <w:t>paschoal.russo@fipecafi.org</w:t>
              </w:r>
            </w:hyperlink>
          </w:p>
        </w:tc>
        <w:tc>
          <w:tcPr>
            <w:tcW w:w="5386" w:type="dxa"/>
          </w:tcPr>
          <w:p w14:paraId="14881801" w14:textId="77777777" w:rsidR="00D74CDA" w:rsidRDefault="00CD15F5" w:rsidP="00095351">
            <w:pPr>
              <w:ind w:firstLine="0"/>
              <w:jc w:val="right"/>
              <w:rPr>
                <w:bCs/>
              </w:rPr>
            </w:pPr>
            <w:r>
              <w:rPr>
                <w:bCs/>
              </w:rPr>
              <w:t xml:space="preserve">Prof. Doutor </w:t>
            </w:r>
          </w:p>
          <w:p w14:paraId="38ED4988" w14:textId="3D4C007D" w:rsidR="00CD15F5" w:rsidRDefault="00CD15F5" w:rsidP="00095351">
            <w:pPr>
              <w:ind w:firstLine="0"/>
              <w:jc w:val="right"/>
              <w:rPr>
                <w:bCs/>
              </w:rPr>
            </w:pPr>
            <w:r>
              <w:rPr>
                <w:bCs/>
              </w:rPr>
              <w:t>Programa do Mestrado em Controla</w:t>
            </w:r>
            <w:r>
              <w:rPr>
                <w:bCs/>
              </w:rPr>
              <w:t>doria e Finanças</w:t>
            </w:r>
            <w:r w:rsidR="00896985">
              <w:rPr>
                <w:bCs/>
              </w:rPr>
              <w:t xml:space="preserve"> – FIPECAFI</w:t>
            </w:r>
          </w:p>
          <w:p w14:paraId="1EB60D2C" w14:textId="2FB184FB" w:rsidR="00896985" w:rsidRDefault="00896985" w:rsidP="002950DF">
            <w:pPr>
              <w:ind w:firstLine="0"/>
              <w:jc w:val="right"/>
              <w:rPr>
                <w:bCs/>
              </w:rPr>
            </w:pPr>
            <w:r>
              <w:rPr>
                <w:bCs/>
              </w:rPr>
              <w:t>(11) 99219</w:t>
            </w:r>
            <w:r w:rsidR="002950DF">
              <w:rPr>
                <w:bCs/>
              </w:rPr>
              <w:t>-4982</w:t>
            </w:r>
            <w:r>
              <w:rPr>
                <w:bCs/>
              </w:rPr>
              <w:t xml:space="preserve">   </w:t>
            </w:r>
          </w:p>
        </w:tc>
      </w:tr>
    </w:tbl>
    <w:p w14:paraId="5FE411B2" w14:textId="77777777" w:rsidR="00442FCB" w:rsidRDefault="00442FCB" w:rsidP="00095351">
      <w:pPr>
        <w:jc w:val="right"/>
        <w:rPr>
          <w:bCs/>
        </w:rPr>
      </w:pPr>
    </w:p>
    <w:p w14:paraId="302ACC8B" w14:textId="77777777" w:rsidR="00B16544" w:rsidRPr="00B15750" w:rsidRDefault="00B16544" w:rsidP="00411F97"/>
    <w:p w14:paraId="2279F09F" w14:textId="719D242C" w:rsidR="00E16131" w:rsidRPr="00E2741A" w:rsidRDefault="3F63C0A7" w:rsidP="00E2741A">
      <w:pPr>
        <w:ind w:firstLine="0"/>
        <w:rPr>
          <w:b/>
        </w:rPr>
      </w:pPr>
      <w:r w:rsidRPr="00E2741A">
        <w:rPr>
          <w:b/>
        </w:rPr>
        <w:t>Resumo</w:t>
      </w:r>
    </w:p>
    <w:p w14:paraId="2BB897A2" w14:textId="1248C41E" w:rsidR="005F03B0" w:rsidRDefault="005F03B0" w:rsidP="00E2741A">
      <w:pPr>
        <w:spacing w:line="240" w:lineRule="auto"/>
        <w:ind w:firstLine="0"/>
      </w:pPr>
      <w:r>
        <w:t>Esta pesquisa aplicada teve como</w:t>
      </w:r>
      <w:r w:rsidRPr="00D74796">
        <w:t xml:space="preserve"> objetivo </w:t>
      </w:r>
      <w:r w:rsidRPr="008A52CA">
        <w:t xml:space="preserve">principal </w:t>
      </w:r>
      <w:r w:rsidR="00EA18F4">
        <w:t xml:space="preserve">desenvolver e </w:t>
      </w:r>
      <w:r>
        <w:t xml:space="preserve">aplicar </w:t>
      </w:r>
      <w:r w:rsidR="00EA18F4">
        <w:t xml:space="preserve">um modelo de avaliação de alinhamento de empresas </w:t>
      </w:r>
      <w:r w:rsidR="000E1DFA">
        <w:t xml:space="preserve">valendo-se dos principais indicadores </w:t>
      </w:r>
      <w:r w:rsidR="000E1DFA" w:rsidRPr="00292121">
        <w:t xml:space="preserve">de conformidade </w:t>
      </w:r>
      <w:proofErr w:type="gramStart"/>
      <w:r w:rsidR="000E1DFA" w:rsidRPr="00292121">
        <w:t xml:space="preserve">social </w:t>
      </w:r>
      <w:r w:rsidR="00165B6A">
        <w:t xml:space="preserve"> </w:t>
      </w:r>
      <w:r w:rsidR="000E1DFA" w:rsidRPr="00292121">
        <w:t>propostos</w:t>
      </w:r>
      <w:proofErr w:type="gramEnd"/>
      <w:r w:rsidR="000E1DFA" w:rsidRPr="00292121">
        <w:t xml:space="preserve"> pelo EMES</w:t>
      </w:r>
      <w:r w:rsidR="00165B6A">
        <w:t xml:space="preserve"> em cada uma das etapas do processo de planejamento estratégico</w:t>
      </w:r>
      <w:r w:rsidR="000E1DFA">
        <w:t xml:space="preserve">. </w:t>
      </w:r>
      <w:r w:rsidR="00CB33D2">
        <w:t xml:space="preserve">O </w:t>
      </w:r>
      <w:r>
        <w:t xml:space="preserve">Instituto Brasileiro de Governança Corporativa (IBGC) </w:t>
      </w:r>
      <w:r w:rsidR="00CB33D2">
        <w:t>foi o objeto de avaliação do modelo conceitual</w:t>
      </w:r>
      <w:r w:rsidR="000A50C5">
        <w:t xml:space="preserve"> por meio de evidências obtidas da análise de conteúdo de documentos públicos do</w:t>
      </w:r>
      <w:r w:rsidR="00983966">
        <w:t xml:space="preserve"> IBGC</w:t>
      </w:r>
      <w:r>
        <w:t xml:space="preserve">. </w:t>
      </w:r>
      <w:r w:rsidR="00E72F82">
        <w:t>Os r</w:t>
      </w:r>
      <w:r>
        <w:t xml:space="preserve">esultados sugerem que o IBGC demonstra estar alinhado com o </w:t>
      </w:r>
      <w:r w:rsidRPr="00E81A99">
        <w:t>modelo conceitual</w:t>
      </w:r>
      <w:r>
        <w:t xml:space="preserve"> proposto, ou seja, está alinhado com </w:t>
      </w:r>
      <w:r w:rsidRPr="00E81A99">
        <w:t>os principais indicadores de conformidade social empreendedora</w:t>
      </w:r>
      <w:r>
        <w:t xml:space="preserve">. Foi possível localizar atividades concretas inseridas em </w:t>
      </w:r>
      <w:r w:rsidR="00983966">
        <w:t xml:space="preserve">quase 100% </w:t>
      </w:r>
      <w:r>
        <w:t>dos entroncamentos do modelo conceitual, além d</w:t>
      </w:r>
      <w:r w:rsidR="00983966">
        <w:t>a</w:t>
      </w:r>
      <w:r>
        <w:t xml:space="preserve"> busca de melhoria continua em cada revisão de seu planejamento estratégico</w:t>
      </w:r>
      <w:r w:rsidR="00983966">
        <w:t xml:space="preserve">, a qual vem sendo </w:t>
      </w:r>
      <w:r>
        <w:t xml:space="preserve">refletida </w:t>
      </w:r>
      <w:r w:rsidR="00983966">
        <w:t xml:space="preserve">através </w:t>
      </w:r>
      <w:r w:rsidR="006A5C71">
        <w:t xml:space="preserve">de </w:t>
      </w:r>
      <w:r>
        <w:t xml:space="preserve">resultados positivos e </w:t>
      </w:r>
      <w:r w:rsidR="00BE45B7">
        <w:t xml:space="preserve">em </w:t>
      </w:r>
      <w:r>
        <w:t>sua expansão.</w:t>
      </w:r>
    </w:p>
    <w:p w14:paraId="3DDEF1B5" w14:textId="77777777" w:rsidR="005F03B0" w:rsidRDefault="005F03B0" w:rsidP="00E2741A">
      <w:pPr>
        <w:spacing w:line="240" w:lineRule="auto"/>
      </w:pPr>
    </w:p>
    <w:p w14:paraId="0DAC9D15" w14:textId="378EF427" w:rsidR="55413D80" w:rsidRPr="00FC63DD" w:rsidRDefault="55413D80" w:rsidP="00E2741A">
      <w:pPr>
        <w:ind w:firstLine="0"/>
      </w:pPr>
      <w:r w:rsidRPr="00FC63DD">
        <w:rPr>
          <w:b/>
          <w:bCs/>
        </w:rPr>
        <w:t>Palavras-chave</w:t>
      </w:r>
      <w:r w:rsidRPr="00FC63DD">
        <w:t xml:space="preserve">: </w:t>
      </w:r>
      <w:r w:rsidR="006A5C71" w:rsidRPr="00292121">
        <w:t>conformidade social</w:t>
      </w:r>
      <w:r w:rsidR="00364852">
        <w:t xml:space="preserve">; </w:t>
      </w:r>
      <w:r w:rsidRPr="00FC63DD">
        <w:t xml:space="preserve">planejamento estratégico; </w:t>
      </w:r>
      <w:proofErr w:type="spellStart"/>
      <w:r w:rsidRPr="00B15750">
        <w:rPr>
          <w:i/>
        </w:rPr>
        <w:t>balanced</w:t>
      </w:r>
      <w:proofErr w:type="spellEnd"/>
      <w:r w:rsidR="00D347F7">
        <w:rPr>
          <w:i/>
        </w:rPr>
        <w:t xml:space="preserve"> </w:t>
      </w:r>
      <w:proofErr w:type="spellStart"/>
      <w:r w:rsidRPr="00B15750">
        <w:rPr>
          <w:i/>
        </w:rPr>
        <w:t>scorecard</w:t>
      </w:r>
      <w:proofErr w:type="spellEnd"/>
      <w:r w:rsidRPr="00FC63DD">
        <w:t>; ferramenta; gestão; IBGC.</w:t>
      </w:r>
    </w:p>
    <w:p w14:paraId="642984CC" w14:textId="77777777" w:rsidR="00E16131" w:rsidRPr="00FC63DD" w:rsidRDefault="00E16131" w:rsidP="008F5713"/>
    <w:p w14:paraId="45DCDD19" w14:textId="6A59EED5" w:rsidR="00E16131" w:rsidRPr="00E2741A" w:rsidRDefault="0BC36105" w:rsidP="00E2741A">
      <w:pPr>
        <w:ind w:firstLine="0"/>
        <w:rPr>
          <w:b/>
          <w:lang w:val="en-US"/>
        </w:rPr>
      </w:pPr>
      <w:r w:rsidRPr="00E2741A">
        <w:rPr>
          <w:b/>
          <w:lang w:val="en-US"/>
        </w:rPr>
        <w:t>Abstract</w:t>
      </w:r>
    </w:p>
    <w:p w14:paraId="76A98C19" w14:textId="4FEF8B62" w:rsidR="004B2771" w:rsidRDefault="004B2771" w:rsidP="00E2741A">
      <w:pPr>
        <w:spacing w:line="240" w:lineRule="auto"/>
        <w:ind w:firstLine="0"/>
        <w:rPr>
          <w:lang w:val="en-US"/>
        </w:rPr>
      </w:pPr>
      <w:r w:rsidRPr="004B2771">
        <w:rPr>
          <w:lang w:val="en-US"/>
        </w:rPr>
        <w:t xml:space="preserve">This applied research had as main objective to develop and to apply </w:t>
      </w:r>
      <w:proofErr w:type="gramStart"/>
      <w:r w:rsidRPr="004B2771">
        <w:rPr>
          <w:lang w:val="en-US"/>
        </w:rPr>
        <w:t>a</w:t>
      </w:r>
      <w:proofErr w:type="gramEnd"/>
      <w:r w:rsidRPr="004B2771">
        <w:rPr>
          <w:lang w:val="en-US"/>
        </w:rPr>
        <w:t xml:space="preserve"> </w:t>
      </w:r>
      <w:r w:rsidR="00F0193C">
        <w:rPr>
          <w:lang w:val="en-US"/>
        </w:rPr>
        <w:t xml:space="preserve">alignment </w:t>
      </w:r>
      <w:r w:rsidR="0039365E">
        <w:rPr>
          <w:lang w:val="en-US"/>
        </w:rPr>
        <w:t xml:space="preserve">evaluation </w:t>
      </w:r>
      <w:r w:rsidRPr="004B2771">
        <w:rPr>
          <w:lang w:val="en-US"/>
        </w:rPr>
        <w:t xml:space="preserve">model </w:t>
      </w:r>
      <w:r w:rsidR="00F0193C">
        <w:rPr>
          <w:lang w:val="en-US"/>
        </w:rPr>
        <w:t>for</w:t>
      </w:r>
      <w:r w:rsidRPr="004B2771">
        <w:rPr>
          <w:lang w:val="en-US"/>
        </w:rPr>
        <w:t xml:space="preserve"> companies using the main </w:t>
      </w:r>
      <w:r w:rsidR="00F0193C">
        <w:rPr>
          <w:lang w:val="en-US"/>
        </w:rPr>
        <w:t xml:space="preserve">social </w:t>
      </w:r>
      <w:r w:rsidR="006310DE">
        <w:rPr>
          <w:lang w:val="en-US"/>
        </w:rPr>
        <w:t xml:space="preserve">conformity </w:t>
      </w:r>
      <w:r w:rsidRPr="004B2771">
        <w:rPr>
          <w:lang w:val="en-US"/>
        </w:rPr>
        <w:t xml:space="preserve">indicators proposed by the EMES in </w:t>
      </w:r>
      <w:r w:rsidRPr="004B2771">
        <w:rPr>
          <w:lang w:val="en-US"/>
        </w:rPr>
        <w:lastRenderedPageBreak/>
        <w:t>each stage of strategic planning</w:t>
      </w:r>
      <w:r w:rsidR="006310DE">
        <w:rPr>
          <w:lang w:val="en-US"/>
        </w:rPr>
        <w:t xml:space="preserve"> </w:t>
      </w:r>
      <w:r w:rsidR="006310DE" w:rsidRPr="004B2771">
        <w:rPr>
          <w:lang w:val="en-US"/>
        </w:rPr>
        <w:t>process</w:t>
      </w:r>
      <w:r w:rsidRPr="004B2771">
        <w:rPr>
          <w:lang w:val="en-US"/>
        </w:rPr>
        <w:t xml:space="preserve">. The </w:t>
      </w:r>
      <w:r w:rsidR="006310DE">
        <w:rPr>
          <w:lang w:val="en-US"/>
        </w:rPr>
        <w:t xml:space="preserve">Instituto </w:t>
      </w:r>
      <w:proofErr w:type="spellStart"/>
      <w:r w:rsidR="006310DE">
        <w:rPr>
          <w:lang w:val="en-US"/>
        </w:rPr>
        <w:t>Brasileiro</w:t>
      </w:r>
      <w:proofErr w:type="spellEnd"/>
      <w:r w:rsidR="006310DE">
        <w:rPr>
          <w:lang w:val="en-US"/>
        </w:rPr>
        <w:t xml:space="preserve"> de </w:t>
      </w:r>
      <w:proofErr w:type="spellStart"/>
      <w:r w:rsidR="006310DE">
        <w:rPr>
          <w:lang w:val="en-US"/>
        </w:rPr>
        <w:t>Govenança</w:t>
      </w:r>
      <w:proofErr w:type="spellEnd"/>
      <w:r w:rsidR="006310DE">
        <w:rPr>
          <w:lang w:val="en-US"/>
        </w:rPr>
        <w:t xml:space="preserve"> </w:t>
      </w:r>
      <w:proofErr w:type="spellStart"/>
      <w:r w:rsidR="006310DE">
        <w:rPr>
          <w:lang w:val="en-US"/>
        </w:rPr>
        <w:t>Corporativa</w:t>
      </w:r>
      <w:proofErr w:type="spellEnd"/>
      <w:r w:rsidR="006310DE">
        <w:rPr>
          <w:lang w:val="en-US"/>
        </w:rPr>
        <w:t xml:space="preserve"> </w:t>
      </w:r>
      <w:r w:rsidRPr="004B2771">
        <w:rPr>
          <w:lang w:val="en-US"/>
        </w:rPr>
        <w:t xml:space="preserve">(IBGC) was the </w:t>
      </w:r>
      <w:r w:rsidR="00EB1693" w:rsidRPr="00EB1693">
        <w:rPr>
          <w:i/>
          <w:lang w:val="en-US"/>
        </w:rPr>
        <w:t>locus</w:t>
      </w:r>
      <w:r w:rsidRPr="004B2771">
        <w:rPr>
          <w:lang w:val="en-US"/>
        </w:rPr>
        <w:t xml:space="preserve"> of evaluation </w:t>
      </w:r>
      <w:r w:rsidR="00EB1693">
        <w:rPr>
          <w:lang w:val="en-US"/>
        </w:rPr>
        <w:t xml:space="preserve">for </w:t>
      </w:r>
      <w:r w:rsidRPr="004B2771">
        <w:rPr>
          <w:lang w:val="en-US"/>
        </w:rPr>
        <w:t xml:space="preserve">the conceptual model </w:t>
      </w:r>
      <w:r w:rsidR="00DF7131">
        <w:rPr>
          <w:lang w:val="en-US"/>
        </w:rPr>
        <w:t xml:space="preserve">based on </w:t>
      </w:r>
      <w:r w:rsidRPr="004B2771">
        <w:rPr>
          <w:lang w:val="en-US"/>
        </w:rPr>
        <w:t>evidence</w:t>
      </w:r>
      <w:r w:rsidR="00DF7131">
        <w:rPr>
          <w:lang w:val="en-US"/>
        </w:rPr>
        <w:t>s</w:t>
      </w:r>
      <w:r w:rsidRPr="004B2771">
        <w:rPr>
          <w:lang w:val="en-US"/>
        </w:rPr>
        <w:t xml:space="preserve"> obtained from IBGC</w:t>
      </w:r>
      <w:r w:rsidR="00DF7131">
        <w:rPr>
          <w:lang w:val="en-US"/>
        </w:rPr>
        <w:t>’s</w:t>
      </w:r>
      <w:r w:rsidRPr="004B2771">
        <w:rPr>
          <w:lang w:val="en-US"/>
        </w:rPr>
        <w:t xml:space="preserve"> public documents. The results suggest that</w:t>
      </w:r>
      <w:r w:rsidR="00DF7131">
        <w:rPr>
          <w:lang w:val="en-US"/>
        </w:rPr>
        <w:t xml:space="preserve"> </w:t>
      </w:r>
      <w:r w:rsidRPr="004B2771">
        <w:rPr>
          <w:lang w:val="en-US"/>
        </w:rPr>
        <w:t>IBGC demonstrates to be in line with the conceptual model</w:t>
      </w:r>
      <w:r w:rsidR="007615C9" w:rsidRPr="007615C9">
        <w:rPr>
          <w:lang w:val="en-US"/>
        </w:rPr>
        <w:t xml:space="preserve"> </w:t>
      </w:r>
      <w:r w:rsidR="007615C9" w:rsidRPr="004B2771">
        <w:rPr>
          <w:lang w:val="en-US"/>
        </w:rPr>
        <w:t>proposed</w:t>
      </w:r>
      <w:r w:rsidRPr="004B2771">
        <w:rPr>
          <w:lang w:val="en-US"/>
        </w:rPr>
        <w:t xml:space="preserve">, </w:t>
      </w:r>
      <w:r w:rsidR="00FF477C">
        <w:rPr>
          <w:lang w:val="en-US"/>
        </w:rPr>
        <w:t>in other words</w:t>
      </w:r>
      <w:r w:rsidRPr="004B2771">
        <w:rPr>
          <w:lang w:val="en-US"/>
        </w:rPr>
        <w:t>, it is aligned with the main entrepreneurial social conformity</w:t>
      </w:r>
      <w:r w:rsidR="00FF477C">
        <w:rPr>
          <w:lang w:val="en-US"/>
        </w:rPr>
        <w:t xml:space="preserve"> </w:t>
      </w:r>
      <w:r w:rsidR="00FF477C" w:rsidRPr="004B2771">
        <w:rPr>
          <w:lang w:val="en-US"/>
        </w:rPr>
        <w:t>indicators</w:t>
      </w:r>
      <w:r w:rsidRPr="004B2771">
        <w:rPr>
          <w:lang w:val="en-US"/>
        </w:rPr>
        <w:t xml:space="preserve">. It was possible to locate concrete activities </w:t>
      </w:r>
      <w:r w:rsidR="00B83C39">
        <w:rPr>
          <w:lang w:val="en-US"/>
        </w:rPr>
        <w:t>at</w:t>
      </w:r>
      <w:r w:rsidRPr="004B2771">
        <w:rPr>
          <w:lang w:val="en-US"/>
        </w:rPr>
        <w:t xml:space="preserve"> almost 100% of the conceptual model junctions, in addition to the search for continuous improvement in each strategic planning</w:t>
      </w:r>
      <w:r w:rsidR="007F340C">
        <w:rPr>
          <w:lang w:val="en-US"/>
        </w:rPr>
        <w:t>’s review</w:t>
      </w:r>
      <w:r w:rsidRPr="004B2771">
        <w:rPr>
          <w:lang w:val="en-US"/>
        </w:rPr>
        <w:t>, which has been reflected through positive results and in its expansion.</w:t>
      </w:r>
    </w:p>
    <w:p w14:paraId="391EA48A" w14:textId="77777777" w:rsidR="004B2771" w:rsidRDefault="004B2771" w:rsidP="00E2741A">
      <w:pPr>
        <w:spacing w:line="240" w:lineRule="auto"/>
        <w:ind w:firstLine="0"/>
        <w:rPr>
          <w:lang w:val="en-US"/>
        </w:rPr>
      </w:pPr>
    </w:p>
    <w:p w14:paraId="0A58E031" w14:textId="77777777" w:rsidR="00E16131" w:rsidRPr="00B15750" w:rsidRDefault="00E16131" w:rsidP="00E2741A">
      <w:pPr>
        <w:spacing w:line="240" w:lineRule="auto"/>
        <w:ind w:firstLine="0"/>
        <w:rPr>
          <w:lang w:val="en-US"/>
        </w:rPr>
      </w:pPr>
    </w:p>
    <w:p w14:paraId="3F4DBA69" w14:textId="0F9D6087" w:rsidR="0BC36105" w:rsidRDefault="0BC36105" w:rsidP="00ED6EFE">
      <w:pPr>
        <w:ind w:firstLine="0"/>
        <w:rPr>
          <w:lang w:val="en-US"/>
        </w:rPr>
      </w:pPr>
      <w:r w:rsidRPr="00B15750">
        <w:rPr>
          <w:b/>
          <w:bCs/>
          <w:lang w:val="en-US"/>
        </w:rPr>
        <w:t>Keywords</w:t>
      </w:r>
      <w:r w:rsidRPr="00B15750">
        <w:rPr>
          <w:lang w:val="en-US"/>
        </w:rPr>
        <w:t xml:space="preserve">: </w:t>
      </w:r>
      <w:r w:rsidR="00E464EC" w:rsidRPr="00E464EC">
        <w:rPr>
          <w:lang w:val="en-US"/>
        </w:rPr>
        <w:t xml:space="preserve">social </w:t>
      </w:r>
      <w:bookmarkStart w:id="0" w:name="_GoBack"/>
      <w:bookmarkEnd w:id="0"/>
      <w:r w:rsidR="00E464EC" w:rsidRPr="00E464EC">
        <w:rPr>
          <w:lang w:val="en-US"/>
        </w:rPr>
        <w:t>compliance</w:t>
      </w:r>
      <w:r w:rsidR="00E464EC">
        <w:rPr>
          <w:lang w:val="en-US"/>
        </w:rPr>
        <w:t>; s</w:t>
      </w:r>
      <w:r w:rsidR="00067B10" w:rsidRPr="00B15750">
        <w:rPr>
          <w:lang w:val="en-US"/>
        </w:rPr>
        <w:t>trategic planning; balanced-s</w:t>
      </w:r>
      <w:r w:rsidR="00067B10">
        <w:rPr>
          <w:lang w:val="en-US"/>
        </w:rPr>
        <w:t>corecard; tool; management; IBGC.</w:t>
      </w:r>
    </w:p>
    <w:p w14:paraId="306B5313" w14:textId="77777777" w:rsidR="0039164C" w:rsidRPr="00B15750" w:rsidRDefault="0039164C" w:rsidP="00ED6EFE">
      <w:pPr>
        <w:ind w:firstLine="0"/>
        <w:rPr>
          <w:color w:val="999999"/>
          <w:lang w:val="en-US"/>
        </w:rPr>
      </w:pPr>
    </w:p>
    <w:p w14:paraId="3F7D3493" w14:textId="6784F02F" w:rsidR="004B2487" w:rsidRPr="00292121" w:rsidRDefault="0BC36105" w:rsidP="00F757D2">
      <w:pPr>
        <w:pStyle w:val="Ttulo1"/>
        <w:ind w:left="357" w:hanging="357"/>
      </w:pPr>
      <w:r w:rsidRPr="00292121">
        <w:t>INTRODUÇÃO</w:t>
      </w:r>
    </w:p>
    <w:p w14:paraId="1BA47E06" w14:textId="1F62992D" w:rsidR="00A92C6D" w:rsidRPr="00292121" w:rsidRDefault="00EA348B" w:rsidP="00ED6EFE">
      <w:pPr>
        <w:ind w:firstLine="709"/>
      </w:pPr>
      <w:r w:rsidRPr="00292121">
        <w:t>Compreender o que é economia</w:t>
      </w:r>
      <w:r w:rsidR="00DC7231" w:rsidRPr="00292121">
        <w:t xml:space="preserve"> e empreendedorismo</w:t>
      </w:r>
      <w:r w:rsidRPr="00292121">
        <w:t xml:space="preserve"> social</w:t>
      </w:r>
      <w:r w:rsidR="00D83D9D" w:rsidRPr="00292121">
        <w:t xml:space="preserve"> e quais são os critérios </w:t>
      </w:r>
      <w:r w:rsidR="00675986" w:rsidRPr="00292121">
        <w:t xml:space="preserve">que devem </w:t>
      </w:r>
      <w:r w:rsidR="00D83D9D" w:rsidRPr="00292121">
        <w:t xml:space="preserve">ser considerados </w:t>
      </w:r>
      <w:r w:rsidR="00675986" w:rsidRPr="00292121">
        <w:t>a fim de que</w:t>
      </w:r>
      <w:r w:rsidR="00D83D9D" w:rsidRPr="00292121">
        <w:t xml:space="preserve"> uma organização </w:t>
      </w:r>
      <w:r w:rsidR="00675986" w:rsidRPr="00292121">
        <w:t xml:space="preserve">seja </w:t>
      </w:r>
      <w:r w:rsidR="00D83D9D" w:rsidRPr="00292121">
        <w:t xml:space="preserve">suscetível de ser denominada </w:t>
      </w:r>
      <w:r w:rsidR="00675986" w:rsidRPr="00292121">
        <w:t>de</w:t>
      </w:r>
      <w:r w:rsidR="00D83D9D" w:rsidRPr="00292121">
        <w:t xml:space="preserve"> “empresa social</w:t>
      </w:r>
      <w:r w:rsidR="009C5631" w:rsidRPr="00292121">
        <w:t xml:space="preserve"> empreendedora</w:t>
      </w:r>
      <w:r w:rsidR="008E3F4D" w:rsidRPr="00292121">
        <w:t xml:space="preserve">” vem sendo </w:t>
      </w:r>
      <w:r w:rsidR="00734179" w:rsidRPr="00292121">
        <w:t xml:space="preserve">objeto de </w:t>
      </w:r>
      <w:r w:rsidR="008E3F4D" w:rsidRPr="00292121">
        <w:t xml:space="preserve">estudo há algumas décadas, mas de forma mais específica, desde 1996 quando um grupo internacional de pesquisadores universitários, com apoio financeiro da União </w:t>
      </w:r>
      <w:r w:rsidR="000D0378" w:rsidRPr="00292121">
        <w:t>Europeia</w:t>
      </w:r>
      <w:r w:rsidR="008E3F4D" w:rsidRPr="00292121">
        <w:t xml:space="preserve">, formou uma rede de pesquisa </w:t>
      </w:r>
      <w:r w:rsidR="00E9123D" w:rsidRPr="00292121">
        <w:t xml:space="preserve">denominada EMES </w:t>
      </w:r>
      <w:r w:rsidR="000D0378" w:rsidRPr="00292121">
        <w:t>–</w:t>
      </w:r>
      <w:r w:rsidR="00975124" w:rsidRPr="00292121">
        <w:t xml:space="preserve"> </w:t>
      </w:r>
      <w:proofErr w:type="spellStart"/>
      <w:r w:rsidR="000D0378" w:rsidRPr="00292121">
        <w:rPr>
          <w:i/>
        </w:rPr>
        <w:t>International</w:t>
      </w:r>
      <w:proofErr w:type="spellEnd"/>
      <w:r w:rsidR="000D0378" w:rsidRPr="00292121">
        <w:rPr>
          <w:i/>
        </w:rPr>
        <w:t xml:space="preserve"> </w:t>
      </w:r>
      <w:proofErr w:type="spellStart"/>
      <w:r w:rsidR="000D0378" w:rsidRPr="00292121">
        <w:rPr>
          <w:i/>
        </w:rPr>
        <w:t>Research</w:t>
      </w:r>
      <w:proofErr w:type="spellEnd"/>
      <w:r w:rsidR="000D0378" w:rsidRPr="00292121">
        <w:rPr>
          <w:i/>
        </w:rPr>
        <w:t xml:space="preserve"> Network</w:t>
      </w:r>
      <w:r w:rsidR="00CA1B8A" w:rsidRPr="00292121">
        <w:t>,</w:t>
      </w:r>
      <w:r w:rsidR="00F76F58" w:rsidRPr="00292121">
        <w:t xml:space="preserve"> com o objetivo de </w:t>
      </w:r>
      <w:r w:rsidR="00A92C6D" w:rsidRPr="00292121">
        <w:t>construir gradualmente um corpo de conhecimentos teóricos e empíricos sobre a economia social e o empreendedorismo social. A rede</w:t>
      </w:r>
      <w:r w:rsidR="00EA66A5" w:rsidRPr="00292121">
        <w:t xml:space="preserve"> de pesquisa,</w:t>
      </w:r>
      <w:r w:rsidR="00A92C6D" w:rsidRPr="00292121">
        <w:t xml:space="preserve"> que é pluralista tanto nas disciplinas envolvidas quanto nas metodologias adotadas, estuda questões relacionadas ao terceiro setor</w:t>
      </w:r>
      <w:r w:rsidR="00F44FAA" w:rsidRPr="00292121">
        <w:t xml:space="preserve"> (EMES, 2019)</w:t>
      </w:r>
      <w:r w:rsidR="00F1773E">
        <w:t>.</w:t>
      </w:r>
    </w:p>
    <w:p w14:paraId="3A2A4B35" w14:textId="0D0227C0" w:rsidR="00B24C0C" w:rsidRPr="00292121" w:rsidRDefault="00EA66A5" w:rsidP="00ED6EFE">
      <w:pPr>
        <w:ind w:firstLine="709"/>
      </w:pPr>
      <w:r w:rsidRPr="00292121">
        <w:t>A</w:t>
      </w:r>
      <w:r w:rsidR="00B24C0C" w:rsidRPr="00292121">
        <w:t xml:space="preserve"> abordagem EMES derivou de extenso diálogo entre várias disciplinas (economia, sociologia, ciência política e gestão), bem como entre as várias tradições e sensibilidades nacionais presentes na União Europeia. Além disso, guiado</w:t>
      </w:r>
      <w:r w:rsidRPr="00292121">
        <w:t>s</w:t>
      </w:r>
      <w:r w:rsidR="00B24C0C" w:rsidRPr="00292121">
        <w:t xml:space="preserve"> por um projeto que era tanto teórico quanto empírico, desde o início preferiu a identificação e o esclarecimento de indicadores</w:t>
      </w:r>
      <w:r w:rsidR="000209A2" w:rsidRPr="00292121">
        <w:t xml:space="preserve"> de conformidade social</w:t>
      </w:r>
      <w:r w:rsidR="009C5631" w:rsidRPr="00292121">
        <w:t xml:space="preserve"> empreendedora</w:t>
      </w:r>
      <w:r w:rsidR="00B24C0C" w:rsidRPr="00292121">
        <w:t xml:space="preserve"> </w:t>
      </w:r>
      <w:r w:rsidR="000209A2" w:rsidRPr="00292121">
        <w:t xml:space="preserve">que possibilitam avaliar, de forma </w:t>
      </w:r>
      <w:r w:rsidR="00B24C0C" w:rsidRPr="00292121">
        <w:t>concisa e elegante</w:t>
      </w:r>
      <w:r w:rsidR="000209A2" w:rsidRPr="00292121">
        <w:t>, o alinhamento das organizações com os propósitos sociais</w:t>
      </w:r>
      <w:r w:rsidR="00F44FAA" w:rsidRPr="00292121">
        <w:t xml:space="preserve"> (DEFOURNY, NYSSENS, 2008)</w:t>
      </w:r>
      <w:r w:rsidR="009C21DC" w:rsidRPr="00292121">
        <w:t>.</w:t>
      </w:r>
    </w:p>
    <w:p w14:paraId="66F6860A" w14:textId="65AFCB1B" w:rsidR="003C7759" w:rsidRPr="00292121" w:rsidRDefault="003C7759" w:rsidP="00ED6EFE">
      <w:pPr>
        <w:ind w:firstLine="709"/>
      </w:pPr>
      <w:r w:rsidRPr="00292121">
        <w:t>No Brasil existem diversas companhias que</w:t>
      </w:r>
      <w:r w:rsidR="005577E1" w:rsidRPr="00292121">
        <w:t xml:space="preserve"> podem</w:t>
      </w:r>
      <w:r w:rsidRPr="00292121">
        <w:t xml:space="preserve"> merece</w:t>
      </w:r>
      <w:r w:rsidR="005577E1" w:rsidRPr="00292121">
        <w:t>r</w:t>
      </w:r>
      <w:r w:rsidRPr="00292121">
        <w:t xml:space="preserve"> sua categorização como empresas sociais </w:t>
      </w:r>
      <w:r w:rsidR="009C5631" w:rsidRPr="00292121">
        <w:t xml:space="preserve">empreendedoras </w:t>
      </w:r>
      <w:r w:rsidRPr="00292121">
        <w:t xml:space="preserve">pela relevante contribuição que oferecem a toda sociedade. Entretanto, o processo que é realizado por essas organizações para a materialização das ações que as colocam em tal categoria pode não </w:t>
      </w:r>
      <w:r w:rsidR="00B76A5D" w:rsidRPr="00292121">
        <w:t xml:space="preserve">ser </w:t>
      </w:r>
      <w:r w:rsidRPr="00292121">
        <w:t xml:space="preserve">de amplo conhecimento, sendo assim,  </w:t>
      </w:r>
      <w:r w:rsidR="005577E1" w:rsidRPr="00292121">
        <w:t>considera-se que evidenciar como</w:t>
      </w:r>
      <w:r w:rsidR="00C3766E" w:rsidRPr="00292121">
        <w:t xml:space="preserve"> se materializa a proposição de ser uma empresa social</w:t>
      </w:r>
      <w:r w:rsidR="005577E1" w:rsidRPr="00292121">
        <w:t xml:space="preserve"> </w:t>
      </w:r>
      <w:r w:rsidR="009C5631" w:rsidRPr="00292121">
        <w:t xml:space="preserve">empreendedora </w:t>
      </w:r>
      <w:r w:rsidR="00C3766E" w:rsidRPr="00292121">
        <w:lastRenderedPageBreak/>
        <w:t xml:space="preserve">pode ser uma </w:t>
      </w:r>
      <w:r w:rsidRPr="00292121">
        <w:t>contribuição para os que estudam a gestão das organizações</w:t>
      </w:r>
      <w:r w:rsidR="00934B01" w:rsidRPr="00292121">
        <w:t>, e para as organizações que têm tal intento.</w:t>
      </w:r>
    </w:p>
    <w:p w14:paraId="35A6D450" w14:textId="643B5BC5" w:rsidR="00B51856" w:rsidRPr="00292121" w:rsidRDefault="00EA66A5" w:rsidP="00ED6EFE">
      <w:pPr>
        <w:ind w:firstLine="709"/>
      </w:pPr>
      <w:r w:rsidRPr="00292121">
        <w:t xml:space="preserve">Nesse contexto, adota-se como questão norteadora de pesquisa: </w:t>
      </w:r>
      <w:r w:rsidR="00E64239" w:rsidRPr="00292121">
        <w:rPr>
          <w:i/>
        </w:rPr>
        <w:t xml:space="preserve">Como pode-se avaliar </w:t>
      </w:r>
      <w:r w:rsidR="004B37D8" w:rsidRPr="00292121">
        <w:rPr>
          <w:i/>
        </w:rPr>
        <w:t xml:space="preserve">o alinhamento de uma organização com os </w:t>
      </w:r>
      <w:r w:rsidR="00136C3B" w:rsidRPr="00292121">
        <w:rPr>
          <w:i/>
        </w:rPr>
        <w:t>indicadores de conformidade social</w:t>
      </w:r>
      <w:r w:rsidR="0019342C" w:rsidRPr="00292121">
        <w:rPr>
          <w:i/>
        </w:rPr>
        <w:t xml:space="preserve"> </w:t>
      </w:r>
      <w:r w:rsidR="009C5631" w:rsidRPr="00292121">
        <w:rPr>
          <w:i/>
        </w:rPr>
        <w:t>empreendedora</w:t>
      </w:r>
      <w:r w:rsidR="00136C3B" w:rsidRPr="00292121">
        <w:rPr>
          <w:i/>
        </w:rPr>
        <w:t xml:space="preserve"> propostos pela EMES?</w:t>
      </w:r>
      <w:r w:rsidR="00136C3B" w:rsidRPr="00292121">
        <w:t xml:space="preserve"> Dessa forma, esta pesquisa tem como objetivo principal a </w:t>
      </w:r>
      <w:r w:rsidR="00136C3B" w:rsidRPr="00292121">
        <w:rPr>
          <w:i/>
        </w:rPr>
        <w:t>proposição de um modelo que possibilite a avaliar se uma empresa</w:t>
      </w:r>
      <w:r w:rsidR="00B51856" w:rsidRPr="00292121">
        <w:rPr>
          <w:i/>
        </w:rPr>
        <w:t xml:space="preserve"> está ou não alinhada como os principais indicadores de conformidade social</w:t>
      </w:r>
      <w:r w:rsidR="009C5631" w:rsidRPr="00292121">
        <w:rPr>
          <w:i/>
        </w:rPr>
        <w:t xml:space="preserve"> empreendedora</w:t>
      </w:r>
      <w:r w:rsidR="00B51856" w:rsidRPr="00292121">
        <w:t>.</w:t>
      </w:r>
    </w:p>
    <w:p w14:paraId="58EA838A" w14:textId="0A73A038" w:rsidR="000209A2" w:rsidRPr="00292121" w:rsidRDefault="00E26853" w:rsidP="00ED6EFE">
      <w:pPr>
        <w:ind w:firstLine="709"/>
      </w:pPr>
      <w:r w:rsidRPr="00292121">
        <w:t xml:space="preserve">Dentro do contexto das empresas que merecem a classificação de empresa social está o </w:t>
      </w:r>
      <w:r w:rsidR="00EA3348" w:rsidRPr="00292121">
        <w:t>IBGC – Instituto Brasileiro de Governança Corporativa</w:t>
      </w:r>
      <w:r w:rsidR="00400C0F" w:rsidRPr="00292121">
        <w:t xml:space="preserve">, </w:t>
      </w:r>
      <w:r w:rsidRPr="00292121">
        <w:t xml:space="preserve">que é a principal referencia brasileira em </w:t>
      </w:r>
      <w:r w:rsidR="00B76A5D" w:rsidRPr="00292121">
        <w:t xml:space="preserve">melhores </w:t>
      </w:r>
      <w:r w:rsidRPr="00292121">
        <w:t xml:space="preserve">práticas de governança corporativa, e desenvolve trabalhos de capacitação e aprofundamento em práticas de governança para </w:t>
      </w:r>
      <w:r w:rsidR="00B76A5D" w:rsidRPr="00292121">
        <w:t xml:space="preserve">organizações </w:t>
      </w:r>
      <w:r w:rsidRPr="00292121">
        <w:t>de diversos portes</w:t>
      </w:r>
      <w:r w:rsidR="00B76A5D" w:rsidRPr="00292121">
        <w:t>, segmentos</w:t>
      </w:r>
      <w:r w:rsidRPr="00292121">
        <w:t xml:space="preserve"> e mercados, contribuindo com a melhoria da qualidade da gestão nessas organizações, em sua longevidade</w:t>
      </w:r>
      <w:r w:rsidR="000209A2" w:rsidRPr="00292121">
        <w:t>, buscando estabelecer processos de gestão tecnicamente adequados, mas, antes de tudo, eticamente estabelecidos</w:t>
      </w:r>
      <w:r w:rsidR="00976B3C">
        <w:t xml:space="preserve"> </w:t>
      </w:r>
      <w:r w:rsidR="000209A2" w:rsidRPr="00292121">
        <w:t>(IBGC, 2019).</w:t>
      </w:r>
    </w:p>
    <w:p w14:paraId="30C8CC0E" w14:textId="2EEA7A39" w:rsidR="000209A2" w:rsidRPr="00292121" w:rsidRDefault="000209A2" w:rsidP="00ED6EFE">
      <w:pPr>
        <w:ind w:firstLine="709"/>
      </w:pPr>
      <w:r w:rsidRPr="00292121">
        <w:t xml:space="preserve">Para tanto, a fim de avaliar como os indicadores de conformidade social propostos pelo EMES </w:t>
      </w:r>
      <w:r w:rsidR="00047A58" w:rsidRPr="00292121">
        <w:t xml:space="preserve">podem evidenciar a condição de </w:t>
      </w:r>
      <w:r w:rsidR="0019342C" w:rsidRPr="00292121">
        <w:t xml:space="preserve">a empresa </w:t>
      </w:r>
      <w:r w:rsidRPr="00292121">
        <w:t>ser avaliad</w:t>
      </w:r>
      <w:r w:rsidR="0019342C" w:rsidRPr="00292121">
        <w:t>a como social empreendedor</w:t>
      </w:r>
      <w:r w:rsidR="00976B3C">
        <w:t>a</w:t>
      </w:r>
      <w:r w:rsidR="0019342C" w:rsidRPr="00292121">
        <w:t>, faz-se necessário avaliar o seu processo de gestão (planejar, executar, controlar)</w:t>
      </w:r>
      <w:r w:rsidR="00DD25A0" w:rsidRPr="00292121">
        <w:t xml:space="preserve"> e verificar como tais ações são materializadas no dia a dia. A fim de tornar viável a realização da pesquisa delimitou-se a avaliação por meio da investigação do</w:t>
      </w:r>
      <w:r w:rsidRPr="00292121">
        <w:t xml:space="preserve"> direcionamento estratégico</w:t>
      </w:r>
      <w:r w:rsidR="00976B3C">
        <w:t xml:space="preserve"> do IBGC</w:t>
      </w:r>
      <w:r w:rsidRPr="00292121">
        <w:t xml:space="preserve"> </w:t>
      </w:r>
      <w:r w:rsidR="00EC6B87" w:rsidRPr="00292121">
        <w:t xml:space="preserve">no período de </w:t>
      </w:r>
      <w:r w:rsidR="00F1773E">
        <w:t>1995</w:t>
      </w:r>
      <w:r w:rsidR="00EC6B87" w:rsidRPr="00292121">
        <w:t xml:space="preserve"> a 201</w:t>
      </w:r>
      <w:r w:rsidR="007430FE">
        <w:t>8</w:t>
      </w:r>
      <w:r w:rsidR="00EC6B87" w:rsidRPr="00292121">
        <w:t xml:space="preserve">. Entende-se que, se as </w:t>
      </w:r>
      <w:r w:rsidR="009F4113" w:rsidRPr="00292121">
        <w:t>evidências</w:t>
      </w:r>
      <w:r w:rsidR="00EC6B87" w:rsidRPr="00292121">
        <w:t xml:space="preserve"> contidas nos relatórios anuais dessa organização,</w:t>
      </w:r>
      <w:r w:rsidR="00B26ABF" w:rsidRPr="00292121">
        <w:t xml:space="preserve"> evidenciarem ações realizadas e novos caminhos a trilhar, que possam ser percebidos como alinhados com os indicadores de conformidade social, tal categorização poderá ser atribuída </w:t>
      </w:r>
      <w:r w:rsidR="00F1773E">
        <w:t>a</w:t>
      </w:r>
      <w:r w:rsidR="00B26ABF" w:rsidRPr="00292121">
        <w:t xml:space="preserve"> essa </w:t>
      </w:r>
      <w:r w:rsidR="009F4113" w:rsidRPr="00292121">
        <w:t>instituição</w:t>
      </w:r>
      <w:r w:rsidR="00C938C5" w:rsidRPr="00292121">
        <w:t>, evidenciando os pontos que são referência para outras organizações, e aqueles que apresentam oportunidade para melhoria.</w:t>
      </w:r>
    </w:p>
    <w:p w14:paraId="5F8B21DE" w14:textId="745FB2CC" w:rsidR="009F4113" w:rsidRPr="00292121" w:rsidRDefault="009F4113" w:rsidP="00ED6EFE">
      <w:pPr>
        <w:ind w:firstLine="709"/>
      </w:pPr>
      <w:r w:rsidRPr="00292121">
        <w:t xml:space="preserve">Esta pesquisa pode ser considerada como uma pesquisa </w:t>
      </w:r>
      <w:r w:rsidR="00274867" w:rsidRPr="00292121">
        <w:t xml:space="preserve">aplicada, pois ela tem por objetivo </w:t>
      </w:r>
      <w:r w:rsidR="00C938C5" w:rsidRPr="00292121">
        <w:t>buscar formas para resolver problemas, pelo fato de propor um modelo que permite a autoavaliação de uma organização no perfil de empresa social</w:t>
      </w:r>
      <w:r w:rsidR="00E0078B" w:rsidRPr="00292121">
        <w:t>, possibilitando que sejam percebidas oportunidades para valorização de conquistas e de evidenciação de pontos que podem ser melhorados.</w:t>
      </w:r>
    </w:p>
    <w:p w14:paraId="2D067E4A" w14:textId="165B3100" w:rsidR="00E0078B" w:rsidRPr="00292121" w:rsidRDefault="00C938C5" w:rsidP="00ED6EFE">
      <w:pPr>
        <w:ind w:firstLine="709"/>
      </w:pPr>
      <w:r w:rsidRPr="00292121">
        <w:t xml:space="preserve">Compreende-se que </w:t>
      </w:r>
      <w:r w:rsidR="00E0078B" w:rsidRPr="00292121">
        <w:t xml:space="preserve">ferramentas dessa natureza são importantes para a constituição de empresas que de fato desejam ser empresas sociais e desmitificação daquelas que se intitulam como </w:t>
      </w:r>
      <w:r w:rsidR="00514B5B" w:rsidRPr="00292121">
        <w:t>tal</w:t>
      </w:r>
      <w:r w:rsidR="00E0078B" w:rsidRPr="00292121">
        <w:t>, mas não o são.</w:t>
      </w:r>
    </w:p>
    <w:p w14:paraId="231F3AD6" w14:textId="77777777" w:rsidR="009331D1" w:rsidRPr="00292121" w:rsidRDefault="009331D1"/>
    <w:p w14:paraId="4E9D603E" w14:textId="77777777" w:rsidR="004F0C38" w:rsidRPr="00F757D2" w:rsidRDefault="00E0078B" w:rsidP="00F757D2">
      <w:pPr>
        <w:pStyle w:val="Ttulo1"/>
      </w:pPr>
      <w:r w:rsidRPr="00F757D2">
        <w:lastRenderedPageBreak/>
        <w:t xml:space="preserve"> </w:t>
      </w:r>
      <w:r w:rsidR="004F0C38" w:rsidRPr="00F757D2">
        <w:t>REFERENCIAL TEÓRICO</w:t>
      </w:r>
    </w:p>
    <w:p w14:paraId="16D9C47C" w14:textId="77777777" w:rsidR="00134E78" w:rsidRPr="00292121" w:rsidRDefault="00134E78" w:rsidP="00D045AE">
      <w:pPr>
        <w:pStyle w:val="Titulo2"/>
        <w:ind w:left="426"/>
      </w:pPr>
      <w:r w:rsidRPr="00292121">
        <w:t>Empreendedorismo Social e Empresas empreendedoras sociais.</w:t>
      </w:r>
    </w:p>
    <w:p w14:paraId="0DCEFD25" w14:textId="43738E43" w:rsidR="00140F6F" w:rsidRPr="00292121" w:rsidRDefault="00024C2C" w:rsidP="00D045AE">
      <w:pPr>
        <w:ind w:firstLine="709"/>
      </w:pPr>
      <w:proofErr w:type="spellStart"/>
      <w:r w:rsidRPr="00292121">
        <w:t>S</w:t>
      </w:r>
      <w:r w:rsidR="00E20B68" w:rsidRPr="00292121">
        <w:t>humpeter</w:t>
      </w:r>
      <w:proofErr w:type="spellEnd"/>
      <w:r w:rsidRPr="00292121">
        <w:t xml:space="preserve"> (1985, </w:t>
      </w:r>
      <w:r w:rsidR="00556BED" w:rsidRPr="00292121">
        <w:t xml:space="preserve">P. 49) define empreendedor como </w:t>
      </w:r>
      <w:r w:rsidR="00140F6F" w:rsidRPr="00292121">
        <w:t xml:space="preserve">aquele </w:t>
      </w:r>
      <w:r w:rsidR="00556BED" w:rsidRPr="00292121">
        <w:t xml:space="preserve">que </w:t>
      </w:r>
      <w:r w:rsidR="00140F6F" w:rsidRPr="00292121">
        <w:t xml:space="preserve">é </w:t>
      </w:r>
      <w:proofErr w:type="gramStart"/>
      <w:r w:rsidR="00140F6F" w:rsidRPr="00292121">
        <w:t xml:space="preserve">capaz </w:t>
      </w:r>
      <w:r w:rsidR="00514B5B" w:rsidRPr="00292121">
        <w:t xml:space="preserve"> de</w:t>
      </w:r>
      <w:proofErr w:type="gramEnd"/>
      <w:r w:rsidR="00514B5B" w:rsidRPr="00292121">
        <w:t xml:space="preserve"> realizar</w:t>
      </w:r>
      <w:r w:rsidR="00556BED" w:rsidRPr="00292121">
        <w:t xml:space="preserve"> </w:t>
      </w:r>
      <w:r w:rsidR="00600128" w:rsidRPr="00292121">
        <w:t>novas</w:t>
      </w:r>
      <w:r w:rsidR="002D4C1F" w:rsidRPr="00292121">
        <w:t xml:space="preserve"> com</w:t>
      </w:r>
      <w:r w:rsidR="00600128" w:rsidRPr="00292121">
        <w:t xml:space="preserve">binações dos meios produtivos, </w:t>
      </w:r>
      <w:r w:rsidR="00556BED" w:rsidRPr="00292121">
        <w:t xml:space="preserve">as quais propiciam </w:t>
      </w:r>
      <w:r w:rsidR="000227FE" w:rsidRPr="00292121">
        <w:t xml:space="preserve">desenvolvimento econômico, </w:t>
      </w:r>
      <w:r w:rsidR="00327C50" w:rsidRPr="00292121">
        <w:t>por meio da</w:t>
      </w:r>
      <w:r w:rsidR="00DC3C19" w:rsidRPr="00292121">
        <w:t xml:space="preserve"> </w:t>
      </w:r>
      <w:r w:rsidR="00327C50" w:rsidRPr="00292121">
        <w:t>introdução de novos bens ou modelo de produção</w:t>
      </w:r>
      <w:r w:rsidR="00D402C9" w:rsidRPr="00292121">
        <w:t>,</w:t>
      </w:r>
      <w:r w:rsidR="00327C50" w:rsidRPr="00292121">
        <w:t xml:space="preserve"> </w:t>
      </w:r>
      <w:r w:rsidR="00DC3C19" w:rsidRPr="00292121">
        <w:t xml:space="preserve">da </w:t>
      </w:r>
      <w:r w:rsidR="002D4C1F" w:rsidRPr="00292121">
        <w:t>abertura de novos mercados,</w:t>
      </w:r>
      <w:r w:rsidR="00DC3C19" w:rsidRPr="00292121">
        <w:t xml:space="preserve"> da </w:t>
      </w:r>
      <w:r w:rsidR="000227FE" w:rsidRPr="00292121">
        <w:t>conquista de</w:t>
      </w:r>
      <w:r w:rsidR="00140F6F" w:rsidRPr="00292121">
        <w:t xml:space="preserve"> </w:t>
      </w:r>
      <w:r w:rsidR="000227FE" w:rsidRPr="00292121">
        <w:t>nova</w:t>
      </w:r>
      <w:r w:rsidR="002252B5" w:rsidRPr="00292121">
        <w:t>s</w:t>
      </w:r>
      <w:r w:rsidR="000227FE" w:rsidRPr="00292121">
        <w:t xml:space="preserve"> fonte</w:t>
      </w:r>
      <w:r w:rsidR="002252B5" w:rsidRPr="00292121">
        <w:t xml:space="preserve">s </w:t>
      </w:r>
      <w:r w:rsidR="000227FE" w:rsidRPr="00292121">
        <w:t>de matérias primas</w:t>
      </w:r>
      <w:r w:rsidR="00140F6F" w:rsidRPr="00292121">
        <w:t>, constituição ou fragmen</w:t>
      </w:r>
      <w:r w:rsidR="003440F2" w:rsidRPr="00292121">
        <w:t>t</w:t>
      </w:r>
      <w:r w:rsidR="00140F6F" w:rsidRPr="00292121">
        <w:t>ação de posicionamentos mercadológicos.</w:t>
      </w:r>
      <w:r w:rsidR="005A05E1" w:rsidRPr="00292121">
        <w:t xml:space="preserve"> Salienta</w:t>
      </w:r>
      <w:r w:rsidR="000271DD" w:rsidRPr="00292121">
        <w:t>-se por meio dessa definição as dimensões de inovação que gera impacto econômico.</w:t>
      </w:r>
    </w:p>
    <w:p w14:paraId="4B66E398" w14:textId="5F35B34A" w:rsidR="008A2812" w:rsidRPr="0039164C" w:rsidRDefault="008A2812" w:rsidP="00D045AE">
      <w:pPr>
        <w:ind w:firstLine="709"/>
      </w:pPr>
      <w:r w:rsidRPr="00292121">
        <w:t xml:space="preserve">Nesse sentido, pode-se considerar que o empreendedor </w:t>
      </w:r>
      <w:r w:rsidR="00490E88" w:rsidRPr="00292121">
        <w:t xml:space="preserve">seja um visionário, pois ele crê que é </w:t>
      </w:r>
      <w:r w:rsidR="00490E88" w:rsidRPr="0039164C">
        <w:t xml:space="preserve">capaz de produzir </w:t>
      </w:r>
      <w:r w:rsidR="00D8459A" w:rsidRPr="0039164C">
        <w:t>uma mudança no contexto no qual está inserido, fugindo do padrão do</w:t>
      </w:r>
      <w:r w:rsidR="00D402C9" w:rsidRPr="0039164C">
        <w:t xml:space="preserve"> tomado como certo</w:t>
      </w:r>
      <w:r w:rsidR="00D8459A" w:rsidRPr="0039164C">
        <w:t xml:space="preserve"> </w:t>
      </w:r>
      <w:r w:rsidR="00CF254F" w:rsidRPr="0039164C">
        <w:t>(</w:t>
      </w:r>
      <w:proofErr w:type="spellStart"/>
      <w:r w:rsidR="00D8459A" w:rsidRPr="0039164C">
        <w:rPr>
          <w:i/>
        </w:rPr>
        <w:t>taken</w:t>
      </w:r>
      <w:proofErr w:type="spellEnd"/>
      <w:r w:rsidR="00D8459A" w:rsidRPr="0039164C">
        <w:rPr>
          <w:i/>
        </w:rPr>
        <w:t xml:space="preserve">-for </w:t>
      </w:r>
      <w:proofErr w:type="spellStart"/>
      <w:r w:rsidR="00D8459A" w:rsidRPr="0039164C">
        <w:rPr>
          <w:i/>
        </w:rPr>
        <w:t>granted</w:t>
      </w:r>
      <w:proofErr w:type="spellEnd"/>
      <w:r w:rsidR="00D8459A" w:rsidRPr="0039164C">
        <w:t>)</w:t>
      </w:r>
      <w:r w:rsidR="00CF254F" w:rsidRPr="0039164C">
        <w:t>,</w:t>
      </w:r>
      <w:r w:rsidR="00483A35" w:rsidRPr="0039164C">
        <w:t xml:space="preserve"> estando, dessa forma, disposto a correr riscos.</w:t>
      </w:r>
      <w:r w:rsidR="00E5031B" w:rsidRPr="0039164C">
        <w:t xml:space="preserve"> Nesse sentido não se pode caracterizar o empreendedorismo com</w:t>
      </w:r>
      <w:r w:rsidR="00320387" w:rsidRPr="0039164C">
        <w:t>o</w:t>
      </w:r>
      <w:r w:rsidR="00E5031B" w:rsidRPr="0039164C">
        <w:t xml:space="preserve"> um atributo ligado à propriedade, nem mesmo </w:t>
      </w:r>
      <w:r w:rsidR="00FA63D8" w:rsidRPr="0039164C">
        <w:t>a</w:t>
      </w:r>
      <w:r w:rsidR="00E5031B" w:rsidRPr="0039164C">
        <w:t xml:space="preserve"> uma função específica, mas sim a um conjunto de competências que se estabelecem </w:t>
      </w:r>
      <w:r w:rsidR="00890C57" w:rsidRPr="0039164C">
        <w:t>por meio do imbricamento de competências profissionais e tecnológicas e do contexto social em que estão inseridos</w:t>
      </w:r>
      <w:r w:rsidR="00F7161D" w:rsidRPr="0039164C">
        <w:t>; o que evidencia a importância das instituições nesse contexto</w:t>
      </w:r>
      <w:r w:rsidR="00890C57" w:rsidRPr="0039164C">
        <w:t xml:space="preserve"> (BERGER</w:t>
      </w:r>
      <w:r w:rsidR="00E20B68" w:rsidRPr="0039164C">
        <w:t>;</w:t>
      </w:r>
      <w:r w:rsidR="00890C57" w:rsidRPr="0039164C">
        <w:t xml:space="preserve"> LUCKMMAN, 1998).</w:t>
      </w:r>
    </w:p>
    <w:p w14:paraId="6BEAE0EC" w14:textId="5B060EE2" w:rsidR="00F7161D" w:rsidRPr="00292121" w:rsidRDefault="00D04564" w:rsidP="00D045AE">
      <w:pPr>
        <w:ind w:firstLine="709"/>
      </w:pPr>
      <w:r w:rsidRPr="0039164C">
        <w:t xml:space="preserve">Dessa forma </w:t>
      </w:r>
      <w:r w:rsidR="00CF254F" w:rsidRPr="0039164C">
        <w:t xml:space="preserve">para </w:t>
      </w:r>
      <w:r w:rsidR="00BA4F86" w:rsidRPr="0039164C">
        <w:t>estudar</w:t>
      </w:r>
      <w:r w:rsidRPr="0039164C">
        <w:t xml:space="preserve"> o empreendedoris</w:t>
      </w:r>
      <w:r w:rsidRPr="00292121">
        <w:t xml:space="preserve">mo social </w:t>
      </w:r>
      <w:r w:rsidR="00BA4F86" w:rsidRPr="00292121">
        <w:t xml:space="preserve">faz-se necessário </w:t>
      </w:r>
      <w:r w:rsidR="00CF254F" w:rsidRPr="00292121">
        <w:t xml:space="preserve">se valer da </w:t>
      </w:r>
      <w:r w:rsidR="00BA4F86" w:rsidRPr="00292121">
        <w:t xml:space="preserve">identificação de organizações que tenham um caráter social empreendedor, ou seja, que </w:t>
      </w:r>
      <w:r w:rsidR="00CF254F" w:rsidRPr="00292121">
        <w:t xml:space="preserve">conseguem </w:t>
      </w:r>
      <w:r w:rsidR="00BA4F86" w:rsidRPr="00292121">
        <w:t>materializa</w:t>
      </w:r>
      <w:r w:rsidR="00CF254F" w:rsidRPr="00292121">
        <w:t xml:space="preserve">r </w:t>
      </w:r>
      <w:r w:rsidR="00BA4F86" w:rsidRPr="00292121">
        <w:t>por meio de um conjunto de ações</w:t>
      </w:r>
      <w:r w:rsidR="00CF254F" w:rsidRPr="00292121">
        <w:t>, aquelas</w:t>
      </w:r>
      <w:r w:rsidR="00BA4F86" w:rsidRPr="00292121">
        <w:t xml:space="preserve"> que promov</w:t>
      </w:r>
      <w:r w:rsidR="00CF254F" w:rsidRPr="00292121">
        <w:t>e</w:t>
      </w:r>
      <w:r w:rsidR="00BA4F86" w:rsidRPr="00292121">
        <w:t xml:space="preserve">m a inovação e simultaneamente </w:t>
      </w:r>
      <w:r w:rsidR="00D0279F" w:rsidRPr="00292121">
        <w:t>caus</w:t>
      </w:r>
      <w:r w:rsidR="00CF254F" w:rsidRPr="00292121">
        <w:t>a</w:t>
      </w:r>
      <w:r w:rsidR="00D0279F" w:rsidRPr="00292121">
        <w:t xml:space="preserve">m impacto econômico </w:t>
      </w:r>
      <w:r w:rsidR="00CF254F" w:rsidRPr="00292121">
        <w:t xml:space="preserve">no contexto </w:t>
      </w:r>
      <w:r w:rsidR="00EE2C82" w:rsidRPr="00292121">
        <w:t xml:space="preserve">em que estão inseridas </w:t>
      </w:r>
      <w:r w:rsidR="007B33E8" w:rsidRPr="00292121">
        <w:t>(DEFOURNY</w:t>
      </w:r>
      <w:r w:rsidR="00E20B68" w:rsidRPr="00292121">
        <w:t>;</w:t>
      </w:r>
      <w:r w:rsidR="007B33E8" w:rsidRPr="00292121">
        <w:t xml:space="preserve"> NYSSENS, 2008).</w:t>
      </w:r>
    </w:p>
    <w:p w14:paraId="0537A10D" w14:textId="4AA6CADD" w:rsidR="007337AC" w:rsidRPr="00292121" w:rsidRDefault="001327BF" w:rsidP="00D045AE">
      <w:pPr>
        <w:ind w:firstLine="709"/>
      </w:pPr>
      <w:proofErr w:type="spellStart"/>
      <w:r w:rsidRPr="00292121">
        <w:t>D</w:t>
      </w:r>
      <w:r w:rsidR="00E20B68" w:rsidRPr="00292121">
        <w:t>efourny</w:t>
      </w:r>
      <w:proofErr w:type="spellEnd"/>
      <w:r w:rsidR="00E20B68" w:rsidRPr="00292121">
        <w:t xml:space="preserve"> e </w:t>
      </w:r>
      <w:proofErr w:type="spellStart"/>
      <w:r w:rsidR="00E20B68" w:rsidRPr="00292121">
        <w:t>Nyssen</w:t>
      </w:r>
      <w:r w:rsidR="00E63069" w:rsidRPr="00292121">
        <w:t>s</w:t>
      </w:r>
      <w:proofErr w:type="spellEnd"/>
      <w:r w:rsidR="00E63069" w:rsidRPr="00292121">
        <w:t xml:space="preserve">, </w:t>
      </w:r>
      <w:r w:rsidRPr="00292121">
        <w:t>(2008)</w:t>
      </w:r>
      <w:r w:rsidR="00E63069" w:rsidRPr="00292121">
        <w:t xml:space="preserve"> </w:t>
      </w:r>
      <w:r w:rsidR="00A231C3" w:rsidRPr="00292121">
        <w:t>evidenciam as dimensões econômicas e sociais das organizações sociais empreendedoras</w:t>
      </w:r>
      <w:r w:rsidR="007337AC" w:rsidRPr="00292121">
        <w:t xml:space="preserve"> descritas pel</w:t>
      </w:r>
      <w:r w:rsidR="00940DB6" w:rsidRPr="00292121">
        <w:t>a rede de pesquisadores</w:t>
      </w:r>
      <w:r w:rsidR="007337AC" w:rsidRPr="00292121">
        <w:t xml:space="preserve"> EMES da seguinte forma:</w:t>
      </w:r>
    </w:p>
    <w:p w14:paraId="080585EA" w14:textId="4369C8DC" w:rsidR="00E80452" w:rsidRPr="00292121" w:rsidRDefault="007337AC" w:rsidP="00D045AE">
      <w:pPr>
        <w:ind w:firstLine="709"/>
      </w:pPr>
      <w:r w:rsidRPr="00292121">
        <w:rPr>
          <w:b/>
        </w:rPr>
        <w:t>D</w:t>
      </w:r>
      <w:r w:rsidR="00E80452" w:rsidRPr="00292121">
        <w:rPr>
          <w:b/>
        </w:rPr>
        <w:t xml:space="preserve">imensões econômica e empresarial </w:t>
      </w:r>
      <w:r w:rsidR="00E80452" w:rsidRPr="00292121">
        <w:t>das empresas sociais</w:t>
      </w:r>
      <w:r w:rsidRPr="00292121">
        <w:t xml:space="preserve"> em quatro indicadores</w:t>
      </w:r>
      <w:r w:rsidR="00E80452" w:rsidRPr="00292121">
        <w:t>:</w:t>
      </w:r>
    </w:p>
    <w:p w14:paraId="56EF18DB" w14:textId="4C976375" w:rsidR="00E80452" w:rsidRPr="00292121" w:rsidRDefault="00E80452" w:rsidP="00D045AE">
      <w:pPr>
        <w:pStyle w:val="PargrafodaLista"/>
        <w:numPr>
          <w:ilvl w:val="0"/>
          <w:numId w:val="30"/>
        </w:numPr>
        <w:ind w:left="1134" w:hanging="283"/>
      </w:pPr>
      <w:r w:rsidRPr="00292121">
        <w:t>atividade contínua que produz bens e / ou serviços de venda</w:t>
      </w:r>
      <w:r w:rsidR="007337AC" w:rsidRPr="00292121">
        <w:t>;</w:t>
      </w:r>
    </w:p>
    <w:p w14:paraId="2D9961E7" w14:textId="69210B35" w:rsidR="00E80452" w:rsidRPr="00292121" w:rsidRDefault="00E80452" w:rsidP="00D045AE">
      <w:pPr>
        <w:pStyle w:val="PargrafodaLista"/>
        <w:numPr>
          <w:ilvl w:val="0"/>
          <w:numId w:val="30"/>
        </w:numPr>
        <w:ind w:left="1134" w:hanging="283"/>
      </w:pPr>
      <w:r w:rsidRPr="00292121">
        <w:t>alto grau de autonomia</w:t>
      </w:r>
      <w:r w:rsidR="007337AC" w:rsidRPr="00292121">
        <w:t>;</w:t>
      </w:r>
    </w:p>
    <w:p w14:paraId="704D944F" w14:textId="2A2C1432" w:rsidR="00E80452" w:rsidRPr="00292121" w:rsidRDefault="00E80452" w:rsidP="00D045AE">
      <w:pPr>
        <w:pStyle w:val="PargrafodaLista"/>
        <w:numPr>
          <w:ilvl w:val="0"/>
          <w:numId w:val="30"/>
        </w:numPr>
        <w:ind w:left="1134" w:hanging="283"/>
      </w:pPr>
      <w:r w:rsidRPr="00292121">
        <w:t>nível significativo de risco econ</w:t>
      </w:r>
      <w:r w:rsidR="00514B5B" w:rsidRPr="00292121">
        <w:t>ô</w:t>
      </w:r>
      <w:r w:rsidRPr="00292121">
        <w:t>mico</w:t>
      </w:r>
      <w:r w:rsidR="007337AC" w:rsidRPr="00292121">
        <w:t>;</w:t>
      </w:r>
    </w:p>
    <w:p w14:paraId="6B3FA025" w14:textId="0B119969" w:rsidR="00E80452" w:rsidRPr="00292121" w:rsidRDefault="00E80452" w:rsidP="00D045AE">
      <w:pPr>
        <w:pStyle w:val="PargrafodaLista"/>
        <w:numPr>
          <w:ilvl w:val="0"/>
          <w:numId w:val="30"/>
        </w:numPr>
        <w:ind w:left="1134" w:hanging="283"/>
      </w:pPr>
      <w:r w:rsidRPr="00292121">
        <w:t>quantidade mínima de trabalho remunerado</w:t>
      </w:r>
    </w:p>
    <w:p w14:paraId="02EF989E" w14:textId="2041EFE3" w:rsidR="00E80452" w:rsidRPr="00292121" w:rsidRDefault="00940DB6" w:rsidP="00D045AE">
      <w:pPr>
        <w:ind w:firstLine="709"/>
      </w:pPr>
      <w:r w:rsidRPr="00292121">
        <w:rPr>
          <w:b/>
        </w:rPr>
        <w:t>D</w:t>
      </w:r>
      <w:r w:rsidR="00E80452" w:rsidRPr="00292121">
        <w:rPr>
          <w:b/>
        </w:rPr>
        <w:t>imensões sociais de tais empreendimentos</w:t>
      </w:r>
      <w:r w:rsidRPr="00292121">
        <w:t xml:space="preserve"> </w:t>
      </w:r>
      <w:r w:rsidR="00EE2C82" w:rsidRPr="00292121">
        <w:t xml:space="preserve">das empresas sociais </w:t>
      </w:r>
      <w:r w:rsidRPr="00292121">
        <w:t>em cinco indicadores:</w:t>
      </w:r>
    </w:p>
    <w:p w14:paraId="3CBE8B8A" w14:textId="348268A2" w:rsidR="00E80452" w:rsidRPr="00292121" w:rsidRDefault="00E80452" w:rsidP="00D045AE">
      <w:pPr>
        <w:pStyle w:val="PargrafodaLista"/>
        <w:numPr>
          <w:ilvl w:val="0"/>
          <w:numId w:val="30"/>
        </w:numPr>
        <w:ind w:left="1134" w:hanging="283"/>
      </w:pPr>
      <w:r w:rsidRPr="00292121">
        <w:t>objetivo explícito para beneficiar a comunidade</w:t>
      </w:r>
      <w:r w:rsidR="00F74E89" w:rsidRPr="00292121">
        <w:t>;</w:t>
      </w:r>
    </w:p>
    <w:p w14:paraId="06EFDBFD" w14:textId="77777777" w:rsidR="00F74E89" w:rsidRPr="00292121" w:rsidRDefault="00E80452" w:rsidP="00D045AE">
      <w:pPr>
        <w:pStyle w:val="PargrafodaLista"/>
        <w:numPr>
          <w:ilvl w:val="0"/>
          <w:numId w:val="30"/>
        </w:numPr>
        <w:ind w:left="1134" w:hanging="283"/>
      </w:pPr>
      <w:r w:rsidRPr="00292121">
        <w:t>iniciativa lançada por um grupo de cidadãos</w:t>
      </w:r>
      <w:r w:rsidR="00F74E89" w:rsidRPr="00292121">
        <w:t>;</w:t>
      </w:r>
    </w:p>
    <w:p w14:paraId="4E18E784" w14:textId="77777777" w:rsidR="00F74E89" w:rsidRPr="00292121" w:rsidRDefault="00E80452" w:rsidP="00D045AE">
      <w:pPr>
        <w:pStyle w:val="PargrafodaLista"/>
        <w:numPr>
          <w:ilvl w:val="0"/>
          <w:numId w:val="30"/>
        </w:numPr>
        <w:ind w:left="1134" w:hanging="283"/>
      </w:pPr>
      <w:r w:rsidRPr="00292121">
        <w:lastRenderedPageBreak/>
        <w:t>poder de decisão não baseado na propriedade do capital</w:t>
      </w:r>
      <w:r w:rsidR="00F74E89" w:rsidRPr="00292121">
        <w:t>;</w:t>
      </w:r>
    </w:p>
    <w:p w14:paraId="65042BF6" w14:textId="77777777" w:rsidR="00F74E89" w:rsidRPr="00292121" w:rsidRDefault="00E80452" w:rsidP="00D045AE">
      <w:pPr>
        <w:pStyle w:val="PargrafodaLista"/>
        <w:numPr>
          <w:ilvl w:val="0"/>
          <w:numId w:val="30"/>
        </w:numPr>
        <w:ind w:left="1134" w:hanging="283"/>
      </w:pPr>
      <w:r w:rsidRPr="00292121">
        <w:t>natureza participativa, que envolve várias partes afetadas pela atividade</w:t>
      </w:r>
      <w:r w:rsidR="00F74E89" w:rsidRPr="00292121">
        <w:t>;</w:t>
      </w:r>
    </w:p>
    <w:p w14:paraId="544A8490" w14:textId="7AA893B5" w:rsidR="00E80452" w:rsidRPr="00292121" w:rsidRDefault="00E80452" w:rsidP="00D045AE">
      <w:pPr>
        <w:pStyle w:val="PargrafodaLista"/>
        <w:numPr>
          <w:ilvl w:val="0"/>
          <w:numId w:val="30"/>
        </w:numPr>
        <w:ind w:left="1134" w:hanging="283"/>
      </w:pPr>
      <w:r w:rsidRPr="00292121">
        <w:t>distribuição de lucros limitada</w:t>
      </w:r>
    </w:p>
    <w:p w14:paraId="49CC7D76" w14:textId="5A708B00" w:rsidR="00E80452" w:rsidRPr="00292121" w:rsidRDefault="00E80452" w:rsidP="00D045AE">
      <w:pPr>
        <w:ind w:firstLine="709"/>
      </w:pPr>
      <w:r w:rsidRPr="00292121">
        <w:t xml:space="preserve">Embora a </w:t>
      </w:r>
      <w:r w:rsidR="00940DB6" w:rsidRPr="00292121">
        <w:t xml:space="preserve">rede de pesquisadores </w:t>
      </w:r>
      <w:r w:rsidRPr="00292121">
        <w:t xml:space="preserve">EMES tenha sempre trabalhado com essa lista de indicadores, </w:t>
      </w:r>
      <w:r w:rsidR="00940DB6" w:rsidRPr="00292121">
        <w:t>não se pode deixar de considera</w:t>
      </w:r>
      <w:r w:rsidR="006C1E63" w:rsidRPr="00292121">
        <w:t>r</w:t>
      </w:r>
      <w:r w:rsidR="00940DB6" w:rsidRPr="00292121">
        <w:t xml:space="preserve"> que as e</w:t>
      </w:r>
      <w:r w:rsidRPr="00292121">
        <w:t>mpresas sociais são organizações privadas sem fins lucrativos que fornecem bens ou serviços diretamente relacionados ao seu objetivo explícito de beneficiar</w:t>
      </w:r>
      <w:r w:rsidR="00940DB6" w:rsidRPr="00292121">
        <w:t xml:space="preserve">. Elas </w:t>
      </w:r>
      <w:r w:rsidRPr="00292121">
        <w:t>geralmente dependem de uma dinâmica coletiva envolvendo vários tipos de partes interessadas em seus corpos diretivos, valorizam sua autonomia e assumem riscos econômicos ligados à sua atividade</w:t>
      </w:r>
      <w:r w:rsidR="00940DB6" w:rsidRPr="00292121">
        <w:t xml:space="preserve"> (DEFOURNY; NYSSENS, 2008).</w:t>
      </w:r>
    </w:p>
    <w:p w14:paraId="45444EBC" w14:textId="77777777" w:rsidR="00404B43" w:rsidRPr="00292121" w:rsidRDefault="00404B43"/>
    <w:p w14:paraId="2D7DD7D9" w14:textId="46F52A68" w:rsidR="00134E78" w:rsidRPr="00292121" w:rsidRDefault="00134E78" w:rsidP="00D045AE">
      <w:pPr>
        <w:pStyle w:val="Titulo2"/>
        <w:ind w:left="426"/>
      </w:pPr>
      <w:r w:rsidRPr="00292121">
        <w:t xml:space="preserve">Processo de Gestão e materialização </w:t>
      </w:r>
      <w:r w:rsidR="008F4425" w:rsidRPr="00292121">
        <w:t xml:space="preserve">das ações </w:t>
      </w:r>
      <w:r w:rsidRPr="00292121">
        <w:t>do Planejamento Estratégico</w:t>
      </w:r>
    </w:p>
    <w:p w14:paraId="36CB6C89" w14:textId="41478BD2" w:rsidR="00F719FF" w:rsidRPr="0039164C" w:rsidRDefault="00D03A79" w:rsidP="00D045AE">
      <w:pPr>
        <w:ind w:firstLine="709"/>
      </w:pPr>
      <w:r w:rsidRPr="00292121">
        <w:t xml:space="preserve">O processo de gestão é caracterizado pelos processos </w:t>
      </w:r>
      <w:r w:rsidR="006C1E63" w:rsidRPr="00292121">
        <w:t xml:space="preserve">de </w:t>
      </w:r>
      <w:r w:rsidRPr="00292121">
        <w:t>planeja</w:t>
      </w:r>
      <w:r w:rsidR="006C1E63" w:rsidRPr="00292121">
        <w:t>mento</w:t>
      </w:r>
      <w:r w:rsidRPr="00292121">
        <w:t xml:space="preserve">, execução e </w:t>
      </w:r>
      <w:r w:rsidR="00F719FF" w:rsidRPr="00292121">
        <w:t>controle tendo</w:t>
      </w:r>
      <w:r w:rsidR="00DA28C4" w:rsidRPr="00292121">
        <w:t xml:space="preserve"> em s</w:t>
      </w:r>
      <w:r w:rsidR="000234C8" w:rsidRPr="00292121">
        <w:t xml:space="preserve">uas </w:t>
      </w:r>
      <w:r w:rsidR="00DA28C4" w:rsidRPr="00292121">
        <w:t xml:space="preserve">atividades </w:t>
      </w:r>
      <w:r w:rsidR="00F719FF" w:rsidRPr="00292121">
        <w:t xml:space="preserve">aquelas </w:t>
      </w:r>
      <w:r w:rsidR="000234C8" w:rsidRPr="00292121">
        <w:t xml:space="preserve">que se iniciam na caracterização dos valores, visão e </w:t>
      </w:r>
      <w:r w:rsidR="000234C8" w:rsidRPr="0039164C">
        <w:t xml:space="preserve">missão da organização chegando à operacionalização e controle das ações de curto prazo </w:t>
      </w:r>
      <w:r w:rsidR="00DA28C4" w:rsidRPr="0039164C">
        <w:t>(</w:t>
      </w:r>
      <w:r w:rsidR="00B53CC4" w:rsidRPr="0039164C">
        <w:t>PEREIRA</w:t>
      </w:r>
      <w:r w:rsidR="00DA28C4" w:rsidRPr="0039164C">
        <w:t>, 2011). Dentre esse conjunto de atividades, parte delas</w:t>
      </w:r>
      <w:r w:rsidR="00F719FF" w:rsidRPr="0039164C">
        <w:t xml:space="preserve"> </w:t>
      </w:r>
      <w:r w:rsidR="00A478AC" w:rsidRPr="0039164C">
        <w:t>está</w:t>
      </w:r>
      <w:r w:rsidR="00F719FF" w:rsidRPr="0039164C">
        <w:t xml:space="preserve"> focada em determinar a estratégia, operacionalizá-la e controlá-la. Essa etapa é conhecida como Planejamento Estratégico, e será o objeto a ser estudado nesta etapa da pesquisa.</w:t>
      </w:r>
    </w:p>
    <w:p w14:paraId="65FEBD82" w14:textId="79C5C5B2" w:rsidR="00D03A79" w:rsidRPr="0039164C" w:rsidRDefault="00D03A79" w:rsidP="00D045AE">
      <w:pPr>
        <w:ind w:firstLine="709"/>
      </w:pPr>
      <w:r w:rsidRPr="0039164C">
        <w:t xml:space="preserve">De acordo com Porter (1989), o objetivo do Planejamento estratégico consiste em criar uma posição competitiva, exclusiva, sustentável e difícil de imitar pela concorrência. Ele tem por premissa fundamental assegurar o cumprimento da missão da empresa, garantindo sua continuidade indefinidamente. </w:t>
      </w:r>
      <w:r w:rsidR="00F719FF" w:rsidRPr="0039164C">
        <w:t>L</w:t>
      </w:r>
      <w:r w:rsidRPr="0039164C">
        <w:t>eva em conta as variáveis do ambiente externo e interno da organização e contribui diretamente com a elaboração das diretrizes estratégicas de caráter qualitativo. Ajuda, assim, a evitar determinados riscos e a transformá-los em oportunidades.</w:t>
      </w:r>
    </w:p>
    <w:p w14:paraId="78B91F7B" w14:textId="10378DCC" w:rsidR="00D03A79" w:rsidRPr="0039164C" w:rsidRDefault="00D03A79" w:rsidP="00D045AE">
      <w:pPr>
        <w:ind w:firstLine="709"/>
      </w:pPr>
      <w:r w:rsidRPr="0039164C">
        <w:t>O planejamento estratégico não deve ser entendido como um evento pontual, mas sim como um processo que ocorre no interior do processo de gestão. Ele pode ser compreendido a partir das seguintes fases: o diagnóstico estratégico, a formulação da estratégia, sua implementação e, por fim, sua avaliação e controle</w:t>
      </w:r>
      <w:r w:rsidR="00F719FF" w:rsidRPr="0039164C">
        <w:t xml:space="preserve"> (</w:t>
      </w:r>
      <w:r w:rsidR="00CA3B0F" w:rsidRPr="0039164C">
        <w:t>TERENCE</w:t>
      </w:r>
      <w:r w:rsidR="00F719FF" w:rsidRPr="0039164C">
        <w:t>, 2011)</w:t>
      </w:r>
      <w:r w:rsidR="00183ECC" w:rsidRPr="0039164C">
        <w:t>.</w:t>
      </w:r>
    </w:p>
    <w:p w14:paraId="3CE9ECF5" w14:textId="4F612F84" w:rsidR="00EE2C82" w:rsidRPr="0039164C" w:rsidRDefault="00EE2C82" w:rsidP="00D045AE">
      <w:pPr>
        <w:ind w:firstLine="709"/>
      </w:pPr>
      <w:r w:rsidRPr="0039164C">
        <w:t>Dentro de cada uma dessas etapas existem diversas atividades / processos que precisam ser realizados a fim de assegurar que a estratégia será adequadamente estabelecida, implementada e controlada.</w:t>
      </w:r>
      <w:r w:rsidR="00C00B4C" w:rsidRPr="0039164C">
        <w:t xml:space="preserve"> (PARISI, 2011)</w:t>
      </w:r>
    </w:p>
    <w:p w14:paraId="0CAC238F" w14:textId="37076420" w:rsidR="00F26A59" w:rsidRPr="0039164C" w:rsidRDefault="00EE2C82" w:rsidP="00D045AE">
      <w:pPr>
        <w:ind w:firstLine="709"/>
      </w:pPr>
      <w:r w:rsidRPr="0039164C">
        <w:t xml:space="preserve">Na fase do </w:t>
      </w:r>
      <w:r w:rsidR="00F26A59" w:rsidRPr="0039164C">
        <w:rPr>
          <w:b/>
        </w:rPr>
        <w:t>diagnóstico estratégico</w:t>
      </w:r>
      <w:r w:rsidR="00F26A59" w:rsidRPr="0039164C">
        <w:t xml:space="preserve"> se avalia o estágio em que a organização se encontra em relação aos ambientes externo e interno, e em que se busca identificar novas tecnologias, concorrentes potenciais, riscos conjunturais, etc. Essa espécie de avaliação diagnóstica pode ser </w:t>
      </w:r>
      <w:r w:rsidR="00F26A59" w:rsidRPr="0039164C">
        <w:lastRenderedPageBreak/>
        <w:t>realizada com o uso de diversas ferramentas, por exemplo: análise SWOT, Cadeia de Valor, Análise das 5 forças, Matriz Produto x Mercado, Matriz BCG.</w:t>
      </w:r>
      <w:r w:rsidR="00C00B4C" w:rsidRPr="0039164C">
        <w:t xml:space="preserve"> (PARISI, 2011)</w:t>
      </w:r>
      <w:r w:rsidR="0001463C" w:rsidRPr="0039164C">
        <w:t>.</w:t>
      </w:r>
    </w:p>
    <w:p w14:paraId="674A2E41" w14:textId="20E4D68F" w:rsidR="00F26A59" w:rsidRPr="0039164C" w:rsidRDefault="00F26A59" w:rsidP="00D045AE">
      <w:pPr>
        <w:ind w:firstLine="709"/>
      </w:pPr>
      <w:r w:rsidRPr="0039164C">
        <w:t xml:space="preserve">Na fase de </w:t>
      </w:r>
      <w:r w:rsidR="00CB0839" w:rsidRPr="0039164C">
        <w:rPr>
          <w:b/>
        </w:rPr>
        <w:t>formulação da estratégia</w:t>
      </w:r>
      <w:r w:rsidR="00CB0839" w:rsidRPr="0039164C">
        <w:t xml:space="preserve"> </w:t>
      </w:r>
      <w:r w:rsidR="00881008" w:rsidRPr="0039164C">
        <w:t>busca-se estabelecer o conjunto de ações que assegurará o alcance da estratégia (Visão), realizando sua razão de ser (Missão), por meio de objetivo</w:t>
      </w:r>
      <w:r w:rsidR="00A478AC" w:rsidRPr="0039164C">
        <w:t>s</w:t>
      </w:r>
      <w:r w:rsidR="000E3EE6" w:rsidRPr="0039164C">
        <w:t xml:space="preserve"> estratégicos que se materializam com a implementação de iniciativas estratégicas. Podem ser utilizadas nesta etapa ferramentas como: modelo de negócio </w:t>
      </w:r>
      <w:proofErr w:type="spellStart"/>
      <w:r w:rsidR="000E3EE6" w:rsidRPr="0039164C">
        <w:t>Canvas</w:t>
      </w:r>
      <w:proofErr w:type="spellEnd"/>
      <w:r w:rsidR="000E3EE6" w:rsidRPr="0039164C">
        <w:t xml:space="preserve"> (OSTEVALDER; PIGNEUR, 2010), </w:t>
      </w:r>
      <w:proofErr w:type="spellStart"/>
      <w:r w:rsidR="000E3EE6" w:rsidRPr="0039164C">
        <w:rPr>
          <w:i/>
        </w:rPr>
        <w:t>Balanced</w:t>
      </w:r>
      <w:proofErr w:type="spellEnd"/>
      <w:r w:rsidR="000E3EE6" w:rsidRPr="0039164C">
        <w:rPr>
          <w:i/>
        </w:rPr>
        <w:t xml:space="preserve"> Scorecard</w:t>
      </w:r>
      <w:r w:rsidR="000E3EE6" w:rsidRPr="0039164C">
        <w:t xml:space="preserve"> (KAPLAN; NORTON, 1997, 2001, 2004)</w:t>
      </w:r>
      <w:r w:rsidR="000016A4" w:rsidRPr="0039164C">
        <w:t>, estratégia do Oceano Azul (</w:t>
      </w:r>
      <w:r w:rsidR="00880F26" w:rsidRPr="0039164C">
        <w:t>KIM; MAUBORGNE, 2005).</w:t>
      </w:r>
    </w:p>
    <w:p w14:paraId="29A1F1FA" w14:textId="23EBCAD4" w:rsidR="001A5B42" w:rsidRPr="0039164C" w:rsidRDefault="001A5B42" w:rsidP="00D045AE">
      <w:pPr>
        <w:ind w:firstLine="709"/>
      </w:pPr>
      <w:r w:rsidRPr="0039164C">
        <w:t xml:space="preserve">Na fase de </w:t>
      </w:r>
      <w:r w:rsidRPr="0039164C">
        <w:rPr>
          <w:b/>
        </w:rPr>
        <w:t>implementação da estratégia</w:t>
      </w:r>
      <w:r w:rsidRPr="0039164C">
        <w:t xml:space="preserve"> são implementadas as ações (iniciativas estratégicas)</w:t>
      </w:r>
      <w:r w:rsidR="004332F2" w:rsidRPr="0039164C">
        <w:t xml:space="preserve"> definidas na fase anterior. Para os processos de implementação da estratégia são utilizadas ferramentas tais como grupos de trabalhos, comitês, gestão de projetos, entre outras práticas.</w:t>
      </w:r>
      <w:r w:rsidR="00C00B4C" w:rsidRPr="0039164C">
        <w:t xml:space="preserve"> (PARISI, 2011)</w:t>
      </w:r>
    </w:p>
    <w:p w14:paraId="771832CC" w14:textId="69AC5B9B" w:rsidR="004332F2" w:rsidRPr="00292121" w:rsidRDefault="004332F2" w:rsidP="00D045AE">
      <w:pPr>
        <w:ind w:firstLine="709"/>
      </w:pPr>
      <w:r w:rsidRPr="0039164C">
        <w:t xml:space="preserve">Dado o caráter recursivo do Planejamento Estratégico, ele é reavaliado a cada período, </w:t>
      </w:r>
      <w:r w:rsidR="003B1148" w:rsidRPr="0039164C">
        <w:t xml:space="preserve">por meio da fase de </w:t>
      </w:r>
      <w:r w:rsidR="003B1148" w:rsidRPr="0039164C">
        <w:rPr>
          <w:b/>
        </w:rPr>
        <w:t>avaliação e controle da estratégia</w:t>
      </w:r>
      <w:r w:rsidR="003B1148" w:rsidRPr="0039164C">
        <w:t xml:space="preserve"> </w:t>
      </w:r>
      <w:r w:rsidRPr="0039164C">
        <w:t>e são realizados os ajustes que assegurem o atingimento das estratégias deliberadas e o aproveitamento das estratégias</w:t>
      </w:r>
      <w:r w:rsidRPr="00292121">
        <w:t xml:space="preserve"> emergentes.</w:t>
      </w:r>
    </w:p>
    <w:p w14:paraId="02556940" w14:textId="45E89EE2" w:rsidR="004332F2" w:rsidRPr="00292121" w:rsidRDefault="004332F2"/>
    <w:p w14:paraId="6D277203" w14:textId="0C58466A" w:rsidR="00E07AB5" w:rsidRPr="00292121" w:rsidRDefault="00E07AB5" w:rsidP="00D045AE">
      <w:pPr>
        <w:pStyle w:val="Titulo2"/>
        <w:ind w:left="426"/>
      </w:pPr>
      <w:r w:rsidRPr="00292121">
        <w:t>Modelo conceitual da Pesquisa</w:t>
      </w:r>
    </w:p>
    <w:p w14:paraId="0824218A" w14:textId="4487B035" w:rsidR="008E039C" w:rsidRPr="00292121" w:rsidRDefault="00E07AB5" w:rsidP="00D045AE">
      <w:pPr>
        <w:ind w:firstLine="709"/>
      </w:pPr>
      <w:r w:rsidRPr="00292121">
        <w:t xml:space="preserve">Com base nos elementos apresentados na revisão teórica, apresenta-se o modelo com o qual será avaliado o alinhamento da organização aos indicadores de conformidade social empreendedora, a cada uma das fases do Planejamento Estratégico. </w:t>
      </w:r>
      <w:r w:rsidR="00F530EE">
        <w:t>O quadro 1</w:t>
      </w:r>
      <w:r w:rsidRPr="00292121">
        <w:t xml:space="preserve"> representa esse modelo.</w:t>
      </w:r>
    </w:p>
    <w:tbl>
      <w:tblPr>
        <w:tblW w:w="8494" w:type="dxa"/>
        <w:jc w:val="center"/>
        <w:tblCellMar>
          <w:left w:w="70" w:type="dxa"/>
          <w:right w:w="70" w:type="dxa"/>
        </w:tblCellMar>
        <w:tblLook w:val="04A0" w:firstRow="1" w:lastRow="0" w:firstColumn="1" w:lastColumn="0" w:noHBand="0" w:noVBand="1"/>
      </w:tblPr>
      <w:tblGrid>
        <w:gridCol w:w="3756"/>
        <w:gridCol w:w="1134"/>
        <w:gridCol w:w="1276"/>
        <w:gridCol w:w="1134"/>
        <w:gridCol w:w="1194"/>
      </w:tblGrid>
      <w:tr w:rsidR="00A80CEF" w:rsidRPr="00292121" w14:paraId="0A22E513" w14:textId="77777777" w:rsidTr="00D045AE">
        <w:trPr>
          <w:trHeight w:val="704"/>
          <w:jc w:val="center"/>
        </w:trPr>
        <w:tc>
          <w:tcPr>
            <w:tcW w:w="3756"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9E8C72C" w14:textId="21B31674" w:rsidR="00A80CEF" w:rsidRPr="00D045AE" w:rsidRDefault="008E039C">
            <w:pPr>
              <w:suppressAutoHyphens w:val="0"/>
              <w:spacing w:line="240" w:lineRule="auto"/>
              <w:ind w:firstLine="0"/>
              <w:jc w:val="left"/>
              <w:rPr>
                <w:color w:val="FFFFFF" w:themeColor="background1"/>
                <w:sz w:val="18"/>
                <w:szCs w:val="22"/>
                <w:lang w:eastAsia="pt-BR"/>
              </w:rPr>
            </w:pPr>
            <w:r w:rsidRPr="00292121">
              <w:br w:type="page"/>
            </w:r>
          </w:p>
        </w:tc>
        <w:tc>
          <w:tcPr>
            <w:tcW w:w="1134" w:type="dxa"/>
            <w:tcBorders>
              <w:top w:val="single" w:sz="4" w:space="0" w:color="auto"/>
              <w:left w:val="nil"/>
              <w:bottom w:val="single" w:sz="4" w:space="0" w:color="auto"/>
              <w:right w:val="single" w:sz="4" w:space="0" w:color="auto"/>
            </w:tcBorders>
            <w:shd w:val="clear" w:color="auto" w:fill="000000" w:themeFill="text1"/>
            <w:vAlign w:val="center"/>
            <w:hideMark/>
          </w:tcPr>
          <w:p w14:paraId="622DA8BE" w14:textId="77777777" w:rsidR="00A80CEF" w:rsidRPr="00D045AE" w:rsidRDefault="00A80CEF">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Diagnóstico Estratégico</w:t>
            </w:r>
          </w:p>
        </w:tc>
        <w:tc>
          <w:tcPr>
            <w:tcW w:w="1276" w:type="dxa"/>
            <w:tcBorders>
              <w:top w:val="single" w:sz="4" w:space="0" w:color="auto"/>
              <w:left w:val="nil"/>
              <w:bottom w:val="single" w:sz="4" w:space="0" w:color="auto"/>
              <w:right w:val="single" w:sz="4" w:space="0" w:color="auto"/>
            </w:tcBorders>
            <w:shd w:val="clear" w:color="auto" w:fill="000000" w:themeFill="text1"/>
            <w:vAlign w:val="center"/>
            <w:hideMark/>
          </w:tcPr>
          <w:p w14:paraId="0CAF5EFD" w14:textId="77777777" w:rsidR="00A80CEF" w:rsidRPr="00D045AE" w:rsidRDefault="00A80CEF">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Formulação da Estratégia</w:t>
            </w:r>
          </w:p>
        </w:tc>
        <w:tc>
          <w:tcPr>
            <w:tcW w:w="1134" w:type="dxa"/>
            <w:tcBorders>
              <w:top w:val="single" w:sz="4" w:space="0" w:color="auto"/>
              <w:left w:val="nil"/>
              <w:bottom w:val="single" w:sz="4" w:space="0" w:color="auto"/>
              <w:right w:val="single" w:sz="4" w:space="0" w:color="auto"/>
            </w:tcBorders>
            <w:shd w:val="clear" w:color="auto" w:fill="000000" w:themeFill="text1"/>
            <w:vAlign w:val="center"/>
            <w:hideMark/>
          </w:tcPr>
          <w:p w14:paraId="3EDBBAD8" w14:textId="77777777" w:rsidR="00A80CEF" w:rsidRPr="00D045AE" w:rsidRDefault="00A80CEF">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Execução da Estratégia</w:t>
            </w:r>
          </w:p>
        </w:tc>
        <w:tc>
          <w:tcPr>
            <w:tcW w:w="1194" w:type="dxa"/>
            <w:tcBorders>
              <w:top w:val="single" w:sz="4" w:space="0" w:color="auto"/>
              <w:left w:val="nil"/>
              <w:bottom w:val="single" w:sz="4" w:space="0" w:color="auto"/>
              <w:right w:val="single" w:sz="4" w:space="0" w:color="auto"/>
            </w:tcBorders>
            <w:shd w:val="clear" w:color="auto" w:fill="000000" w:themeFill="text1"/>
            <w:vAlign w:val="center"/>
            <w:hideMark/>
          </w:tcPr>
          <w:p w14:paraId="0E9BCD62" w14:textId="77777777" w:rsidR="00A80CEF" w:rsidRPr="00D045AE" w:rsidRDefault="00A80CEF">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Avaliação e Controle da Estratégia</w:t>
            </w:r>
          </w:p>
        </w:tc>
      </w:tr>
      <w:tr w:rsidR="00796C1E" w:rsidRPr="00292121" w14:paraId="77752902" w14:textId="77777777" w:rsidTr="00D045AE">
        <w:trPr>
          <w:trHeight w:val="544"/>
          <w:jc w:val="center"/>
        </w:trPr>
        <w:tc>
          <w:tcPr>
            <w:tcW w:w="375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BAAD6A" w14:textId="77777777" w:rsidR="00A80CEF" w:rsidRPr="00D045AE" w:rsidRDefault="00A80CEF" w:rsidP="00D045AE">
            <w:pPr>
              <w:suppressAutoHyphens w:val="0"/>
              <w:spacing w:line="240" w:lineRule="auto"/>
              <w:ind w:firstLine="0"/>
              <w:jc w:val="left"/>
              <w:rPr>
                <w:b/>
                <w:bCs/>
                <w:color w:val="000000"/>
                <w:sz w:val="18"/>
                <w:szCs w:val="20"/>
                <w:lang w:eastAsia="pt-BR"/>
              </w:rPr>
            </w:pPr>
            <w:r w:rsidRPr="00D045AE">
              <w:rPr>
                <w:b/>
                <w:bCs/>
                <w:color w:val="000000"/>
                <w:sz w:val="18"/>
                <w:szCs w:val="20"/>
                <w:lang w:eastAsia="pt-BR"/>
              </w:rPr>
              <w:t xml:space="preserve">Dimensões econômica e empresarial </w:t>
            </w:r>
            <w:r w:rsidRPr="00D045AE">
              <w:rPr>
                <w:color w:val="000000"/>
                <w:sz w:val="18"/>
                <w:szCs w:val="20"/>
                <w:lang w:eastAsia="pt-BR"/>
              </w:rPr>
              <w:t>das empresas sociais em quatro indicadores:</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4F9BBF75" w14:textId="79508183" w:rsidR="00A80CEF" w:rsidRPr="00D045AE" w:rsidRDefault="00A80CEF" w:rsidP="00D045AE">
            <w:pPr>
              <w:suppressAutoHyphens w:val="0"/>
              <w:spacing w:line="240" w:lineRule="auto"/>
              <w:ind w:firstLine="0"/>
              <w:jc w:val="center"/>
              <w:rPr>
                <w:color w:val="000000"/>
                <w:sz w:val="18"/>
                <w:szCs w:val="22"/>
                <w:lang w:eastAsia="pt-BR"/>
              </w:rPr>
            </w:pPr>
          </w:p>
        </w:tc>
        <w:tc>
          <w:tcPr>
            <w:tcW w:w="1276" w:type="dxa"/>
            <w:tcBorders>
              <w:top w:val="single" w:sz="4" w:space="0" w:color="auto"/>
              <w:bottom w:val="single" w:sz="4" w:space="0" w:color="auto"/>
            </w:tcBorders>
            <w:shd w:val="clear" w:color="auto" w:fill="D9D9D9" w:themeFill="background1" w:themeFillShade="D9"/>
            <w:noWrap/>
            <w:vAlign w:val="center"/>
          </w:tcPr>
          <w:p w14:paraId="250CC066" w14:textId="3AF440AF" w:rsidR="00A80CEF" w:rsidRPr="00D045AE" w:rsidRDefault="00A80CEF" w:rsidP="00D045AE">
            <w:pPr>
              <w:suppressAutoHyphens w:val="0"/>
              <w:spacing w:line="240" w:lineRule="auto"/>
              <w:ind w:firstLine="0"/>
              <w:jc w:val="center"/>
              <w:rPr>
                <w:color w:val="000000"/>
                <w:sz w:val="18"/>
                <w:szCs w:val="22"/>
                <w:lang w:eastAsia="pt-BR"/>
              </w:rPr>
            </w:pPr>
          </w:p>
        </w:tc>
        <w:tc>
          <w:tcPr>
            <w:tcW w:w="1134" w:type="dxa"/>
            <w:tcBorders>
              <w:top w:val="single" w:sz="4" w:space="0" w:color="auto"/>
              <w:bottom w:val="single" w:sz="4" w:space="0" w:color="auto"/>
            </w:tcBorders>
            <w:shd w:val="clear" w:color="auto" w:fill="D9D9D9" w:themeFill="background1" w:themeFillShade="D9"/>
            <w:noWrap/>
            <w:vAlign w:val="center"/>
          </w:tcPr>
          <w:p w14:paraId="753DDB2C" w14:textId="0CC7F6C9" w:rsidR="00A80CEF" w:rsidRPr="00D045AE" w:rsidRDefault="00A80CEF" w:rsidP="00D045AE">
            <w:pPr>
              <w:suppressAutoHyphens w:val="0"/>
              <w:spacing w:line="240" w:lineRule="auto"/>
              <w:ind w:firstLine="0"/>
              <w:jc w:val="center"/>
              <w:rPr>
                <w:color w:val="000000"/>
                <w:sz w:val="18"/>
                <w:szCs w:val="22"/>
                <w:lang w:eastAsia="pt-BR"/>
              </w:rPr>
            </w:pPr>
          </w:p>
        </w:tc>
        <w:tc>
          <w:tcPr>
            <w:tcW w:w="1194"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610E2A2F" w14:textId="4F77F941" w:rsidR="00A80CEF" w:rsidRPr="00D045AE" w:rsidRDefault="00A80CEF" w:rsidP="00D045AE">
            <w:pPr>
              <w:suppressAutoHyphens w:val="0"/>
              <w:spacing w:line="240" w:lineRule="auto"/>
              <w:ind w:firstLine="0"/>
              <w:jc w:val="center"/>
              <w:rPr>
                <w:color w:val="000000"/>
                <w:sz w:val="18"/>
                <w:szCs w:val="22"/>
                <w:lang w:eastAsia="pt-BR"/>
              </w:rPr>
            </w:pPr>
          </w:p>
        </w:tc>
      </w:tr>
      <w:tr w:rsidR="008E039C" w:rsidRPr="00292121" w14:paraId="38FAA829" w14:textId="77777777" w:rsidTr="00D045AE">
        <w:trPr>
          <w:trHeight w:val="386"/>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64B32D0E" w14:textId="6E712406"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atividade contínua que produz bens e /ou serviços de venda;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D471B0" w14:textId="2F76ABC6"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1A5398" w14:textId="76A8A417"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059BDA" w14:textId="3EAC0C67"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DE3</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4C38C56C" w14:textId="6964A39B"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DE4</w:t>
            </w:r>
          </w:p>
        </w:tc>
      </w:tr>
      <w:tr w:rsidR="008E039C" w:rsidRPr="00292121" w14:paraId="2B089DA6" w14:textId="77777777" w:rsidTr="00D045AE">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03120444" w14:textId="5B4631B7"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alto grau de autonomia;</w:t>
            </w:r>
          </w:p>
        </w:tc>
        <w:tc>
          <w:tcPr>
            <w:tcW w:w="1134" w:type="dxa"/>
            <w:tcBorders>
              <w:top w:val="nil"/>
              <w:left w:val="nil"/>
              <w:bottom w:val="single" w:sz="4" w:space="0" w:color="auto"/>
              <w:right w:val="single" w:sz="4" w:space="0" w:color="auto"/>
            </w:tcBorders>
            <w:shd w:val="clear" w:color="auto" w:fill="auto"/>
            <w:vAlign w:val="center"/>
          </w:tcPr>
          <w:p w14:paraId="653A503C" w14:textId="54E5697E"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DE5</w:t>
            </w:r>
          </w:p>
        </w:tc>
        <w:tc>
          <w:tcPr>
            <w:tcW w:w="1276" w:type="dxa"/>
            <w:tcBorders>
              <w:top w:val="nil"/>
              <w:left w:val="nil"/>
              <w:bottom w:val="single" w:sz="4" w:space="0" w:color="auto"/>
              <w:right w:val="single" w:sz="4" w:space="0" w:color="auto"/>
            </w:tcBorders>
            <w:shd w:val="clear" w:color="auto" w:fill="auto"/>
            <w:noWrap/>
            <w:vAlign w:val="center"/>
          </w:tcPr>
          <w:p w14:paraId="0924FC19" w14:textId="000CEE1B"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DE6</w:t>
            </w:r>
          </w:p>
        </w:tc>
        <w:tc>
          <w:tcPr>
            <w:tcW w:w="1134" w:type="dxa"/>
            <w:tcBorders>
              <w:top w:val="nil"/>
              <w:left w:val="nil"/>
              <w:bottom w:val="single" w:sz="4" w:space="0" w:color="auto"/>
              <w:right w:val="single" w:sz="4" w:space="0" w:color="auto"/>
            </w:tcBorders>
            <w:shd w:val="clear" w:color="auto" w:fill="auto"/>
            <w:noWrap/>
            <w:vAlign w:val="center"/>
          </w:tcPr>
          <w:p w14:paraId="6AE7FD95" w14:textId="0B17216F"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DE7</w:t>
            </w:r>
          </w:p>
        </w:tc>
        <w:tc>
          <w:tcPr>
            <w:tcW w:w="1194" w:type="dxa"/>
            <w:tcBorders>
              <w:top w:val="nil"/>
              <w:left w:val="nil"/>
              <w:bottom w:val="single" w:sz="4" w:space="0" w:color="auto"/>
              <w:right w:val="single" w:sz="4" w:space="0" w:color="auto"/>
            </w:tcBorders>
            <w:shd w:val="clear" w:color="auto" w:fill="auto"/>
            <w:noWrap/>
            <w:vAlign w:val="center"/>
          </w:tcPr>
          <w:p w14:paraId="60F8274D" w14:textId="116A4578"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DE8</w:t>
            </w:r>
          </w:p>
        </w:tc>
      </w:tr>
      <w:tr w:rsidR="008E039C" w:rsidRPr="00292121" w14:paraId="77CE9923" w14:textId="77777777" w:rsidTr="00D045AE">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0494B9A2" w14:textId="43BA4827"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nível significativo de risco económico;</w:t>
            </w:r>
          </w:p>
        </w:tc>
        <w:tc>
          <w:tcPr>
            <w:tcW w:w="1134" w:type="dxa"/>
            <w:tcBorders>
              <w:top w:val="nil"/>
              <w:left w:val="nil"/>
              <w:bottom w:val="single" w:sz="4" w:space="0" w:color="auto"/>
              <w:right w:val="single" w:sz="4" w:space="0" w:color="auto"/>
            </w:tcBorders>
            <w:shd w:val="clear" w:color="auto" w:fill="auto"/>
            <w:vAlign w:val="center"/>
          </w:tcPr>
          <w:p w14:paraId="58A22489" w14:textId="34F7B8D2"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DE9</w:t>
            </w:r>
          </w:p>
        </w:tc>
        <w:tc>
          <w:tcPr>
            <w:tcW w:w="1276" w:type="dxa"/>
            <w:tcBorders>
              <w:top w:val="nil"/>
              <w:left w:val="nil"/>
              <w:bottom w:val="single" w:sz="4" w:space="0" w:color="auto"/>
              <w:right w:val="single" w:sz="4" w:space="0" w:color="auto"/>
            </w:tcBorders>
            <w:shd w:val="clear" w:color="auto" w:fill="auto"/>
            <w:noWrap/>
            <w:vAlign w:val="center"/>
          </w:tcPr>
          <w:p w14:paraId="5F608DCF" w14:textId="1E7A28BA"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DE10</w:t>
            </w:r>
          </w:p>
        </w:tc>
        <w:tc>
          <w:tcPr>
            <w:tcW w:w="1134" w:type="dxa"/>
            <w:tcBorders>
              <w:top w:val="nil"/>
              <w:left w:val="nil"/>
              <w:bottom w:val="single" w:sz="4" w:space="0" w:color="auto"/>
              <w:right w:val="single" w:sz="4" w:space="0" w:color="auto"/>
            </w:tcBorders>
            <w:shd w:val="clear" w:color="auto" w:fill="auto"/>
            <w:noWrap/>
            <w:vAlign w:val="center"/>
          </w:tcPr>
          <w:p w14:paraId="162D2993" w14:textId="4F792011"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DE11</w:t>
            </w:r>
          </w:p>
        </w:tc>
        <w:tc>
          <w:tcPr>
            <w:tcW w:w="1194" w:type="dxa"/>
            <w:tcBorders>
              <w:top w:val="nil"/>
              <w:left w:val="nil"/>
              <w:bottom w:val="single" w:sz="4" w:space="0" w:color="auto"/>
              <w:right w:val="single" w:sz="4" w:space="0" w:color="auto"/>
            </w:tcBorders>
            <w:shd w:val="clear" w:color="auto" w:fill="auto"/>
            <w:noWrap/>
            <w:vAlign w:val="center"/>
          </w:tcPr>
          <w:p w14:paraId="5DA0AB0A" w14:textId="74D0045D"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DE12</w:t>
            </w:r>
          </w:p>
        </w:tc>
      </w:tr>
      <w:tr w:rsidR="008E039C" w:rsidRPr="00292121" w14:paraId="50550E25" w14:textId="77777777" w:rsidTr="00D045AE">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4BD5D33E" w14:textId="7DDAC905"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quantidade mínima de trabalho remunerado</w:t>
            </w:r>
          </w:p>
        </w:tc>
        <w:tc>
          <w:tcPr>
            <w:tcW w:w="1134" w:type="dxa"/>
            <w:tcBorders>
              <w:top w:val="nil"/>
              <w:left w:val="nil"/>
              <w:bottom w:val="single" w:sz="4" w:space="0" w:color="auto"/>
              <w:right w:val="single" w:sz="4" w:space="0" w:color="auto"/>
            </w:tcBorders>
            <w:shd w:val="clear" w:color="auto" w:fill="auto"/>
            <w:vAlign w:val="center"/>
            <w:hideMark/>
          </w:tcPr>
          <w:p w14:paraId="6515D15B" w14:textId="414531B7"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DE13</w:t>
            </w:r>
          </w:p>
        </w:tc>
        <w:tc>
          <w:tcPr>
            <w:tcW w:w="1276" w:type="dxa"/>
            <w:tcBorders>
              <w:top w:val="nil"/>
              <w:left w:val="nil"/>
              <w:bottom w:val="single" w:sz="4" w:space="0" w:color="auto"/>
              <w:right w:val="single" w:sz="4" w:space="0" w:color="auto"/>
            </w:tcBorders>
            <w:shd w:val="clear" w:color="auto" w:fill="auto"/>
            <w:noWrap/>
            <w:vAlign w:val="center"/>
            <w:hideMark/>
          </w:tcPr>
          <w:p w14:paraId="110D761D" w14:textId="345910B3"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DE14</w:t>
            </w:r>
          </w:p>
        </w:tc>
        <w:tc>
          <w:tcPr>
            <w:tcW w:w="1134" w:type="dxa"/>
            <w:tcBorders>
              <w:top w:val="nil"/>
              <w:left w:val="nil"/>
              <w:bottom w:val="single" w:sz="4" w:space="0" w:color="auto"/>
              <w:right w:val="single" w:sz="4" w:space="0" w:color="auto"/>
            </w:tcBorders>
            <w:shd w:val="clear" w:color="auto" w:fill="auto"/>
            <w:noWrap/>
            <w:vAlign w:val="center"/>
            <w:hideMark/>
          </w:tcPr>
          <w:p w14:paraId="4C78F925" w14:textId="0AD2A74B"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DE15</w:t>
            </w:r>
          </w:p>
        </w:tc>
        <w:tc>
          <w:tcPr>
            <w:tcW w:w="1194" w:type="dxa"/>
            <w:tcBorders>
              <w:top w:val="nil"/>
              <w:left w:val="nil"/>
              <w:bottom w:val="single" w:sz="4" w:space="0" w:color="auto"/>
              <w:right w:val="single" w:sz="4" w:space="0" w:color="auto"/>
            </w:tcBorders>
            <w:shd w:val="clear" w:color="auto" w:fill="auto"/>
            <w:noWrap/>
            <w:vAlign w:val="center"/>
            <w:hideMark/>
          </w:tcPr>
          <w:p w14:paraId="57FAECA3" w14:textId="5C7AC14F"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lang w:eastAsia="pt-BR"/>
              </w:rPr>
              <w:t>DE16</w:t>
            </w:r>
          </w:p>
        </w:tc>
      </w:tr>
      <w:tr w:rsidR="008E039C" w:rsidRPr="00292121" w14:paraId="7CE0CB9E" w14:textId="77777777" w:rsidTr="00D045AE">
        <w:trPr>
          <w:trHeight w:val="585"/>
          <w:jc w:val="center"/>
        </w:trPr>
        <w:tc>
          <w:tcPr>
            <w:tcW w:w="3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0C6E9E" w14:textId="77777777" w:rsidR="008E039C" w:rsidRPr="00D045AE" w:rsidRDefault="008E039C" w:rsidP="00D045AE">
            <w:pPr>
              <w:suppressAutoHyphens w:val="0"/>
              <w:spacing w:line="240" w:lineRule="auto"/>
              <w:ind w:firstLine="0"/>
              <w:jc w:val="left"/>
              <w:rPr>
                <w:b/>
                <w:bCs/>
                <w:color w:val="000000"/>
                <w:sz w:val="18"/>
                <w:szCs w:val="20"/>
                <w:lang w:eastAsia="pt-BR"/>
              </w:rPr>
            </w:pPr>
            <w:r w:rsidRPr="00D045AE">
              <w:rPr>
                <w:b/>
                <w:bCs/>
                <w:color w:val="000000"/>
                <w:sz w:val="18"/>
                <w:szCs w:val="20"/>
                <w:lang w:eastAsia="pt-BR"/>
              </w:rPr>
              <w:t>Dimensões sociais de tais empreendimentos</w:t>
            </w:r>
            <w:r w:rsidRPr="00D045AE">
              <w:rPr>
                <w:color w:val="000000"/>
                <w:sz w:val="18"/>
                <w:szCs w:val="20"/>
                <w:lang w:eastAsia="pt-BR"/>
              </w:rPr>
              <w:t xml:space="preserve"> das empresas sociais em cinco indicadores:</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79FC80AE" w14:textId="4817B382" w:rsidR="008E039C" w:rsidRPr="00D045AE" w:rsidRDefault="008E039C" w:rsidP="00D045AE">
            <w:pPr>
              <w:suppressAutoHyphens w:val="0"/>
              <w:spacing w:line="240" w:lineRule="auto"/>
              <w:ind w:firstLine="0"/>
              <w:jc w:val="center"/>
              <w:rPr>
                <w:b/>
                <w:color w:val="000000"/>
                <w:sz w:val="18"/>
                <w:szCs w:val="22"/>
                <w:lang w:eastAsia="pt-BR"/>
              </w:rPr>
            </w:pPr>
          </w:p>
        </w:tc>
        <w:tc>
          <w:tcPr>
            <w:tcW w:w="1276" w:type="dxa"/>
            <w:tcBorders>
              <w:top w:val="single" w:sz="4" w:space="0" w:color="auto"/>
              <w:bottom w:val="single" w:sz="4" w:space="0" w:color="auto"/>
            </w:tcBorders>
            <w:shd w:val="clear" w:color="auto" w:fill="D9D9D9" w:themeFill="background1" w:themeFillShade="D9"/>
            <w:noWrap/>
            <w:vAlign w:val="center"/>
          </w:tcPr>
          <w:p w14:paraId="66E198E2" w14:textId="2A20D1A7" w:rsidR="008E039C" w:rsidRPr="00D045AE" w:rsidRDefault="008E039C" w:rsidP="00D045AE">
            <w:pPr>
              <w:suppressAutoHyphens w:val="0"/>
              <w:spacing w:line="240" w:lineRule="auto"/>
              <w:ind w:firstLine="0"/>
              <w:jc w:val="center"/>
              <w:rPr>
                <w:b/>
                <w:color w:val="000000"/>
                <w:sz w:val="18"/>
                <w:szCs w:val="22"/>
                <w:lang w:eastAsia="pt-BR"/>
              </w:rPr>
            </w:pPr>
          </w:p>
        </w:tc>
        <w:tc>
          <w:tcPr>
            <w:tcW w:w="1134" w:type="dxa"/>
            <w:tcBorders>
              <w:top w:val="single" w:sz="4" w:space="0" w:color="auto"/>
              <w:bottom w:val="single" w:sz="4" w:space="0" w:color="auto"/>
            </w:tcBorders>
            <w:shd w:val="clear" w:color="auto" w:fill="D9D9D9" w:themeFill="background1" w:themeFillShade="D9"/>
            <w:noWrap/>
            <w:vAlign w:val="center"/>
          </w:tcPr>
          <w:p w14:paraId="77B2F1BC" w14:textId="37DCBBE3" w:rsidR="008E039C" w:rsidRPr="00D045AE" w:rsidRDefault="008E039C" w:rsidP="00D045AE">
            <w:pPr>
              <w:suppressAutoHyphens w:val="0"/>
              <w:spacing w:line="240" w:lineRule="auto"/>
              <w:ind w:firstLine="0"/>
              <w:jc w:val="center"/>
              <w:rPr>
                <w:b/>
                <w:color w:val="000000"/>
                <w:sz w:val="18"/>
                <w:szCs w:val="22"/>
                <w:lang w:eastAsia="pt-BR"/>
              </w:rPr>
            </w:pPr>
          </w:p>
        </w:tc>
        <w:tc>
          <w:tcPr>
            <w:tcW w:w="1194"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26F0BF1F" w14:textId="09FFDD62" w:rsidR="008E039C" w:rsidRPr="00D045AE" w:rsidRDefault="008E039C" w:rsidP="00D045AE">
            <w:pPr>
              <w:suppressAutoHyphens w:val="0"/>
              <w:spacing w:line="240" w:lineRule="auto"/>
              <w:ind w:firstLine="0"/>
              <w:jc w:val="center"/>
              <w:rPr>
                <w:b/>
                <w:color w:val="000000"/>
                <w:sz w:val="18"/>
                <w:szCs w:val="22"/>
                <w:lang w:eastAsia="pt-BR"/>
              </w:rPr>
            </w:pPr>
          </w:p>
        </w:tc>
      </w:tr>
      <w:tr w:rsidR="008E039C" w:rsidRPr="00292121" w14:paraId="15F0BD30" w14:textId="77777777" w:rsidTr="00D045AE">
        <w:trPr>
          <w:trHeight w:val="31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077EA" w14:textId="305D43EF"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objetivo explícito para beneficiar a comunidade;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352E3D" w14:textId="3081D116"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3BB905" w14:textId="7F3F1048"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35CD01" w14:textId="31608B73"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DS3</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1606978D" w14:textId="5FD286D4"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DS4</w:t>
            </w:r>
          </w:p>
        </w:tc>
      </w:tr>
      <w:tr w:rsidR="008E039C" w:rsidRPr="00292121" w14:paraId="55ABBC87" w14:textId="77777777" w:rsidTr="00D045AE">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4F96A06B" w14:textId="7CE4F397"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iniciativa lançada por um grupo de cidadãos;</w:t>
            </w:r>
          </w:p>
        </w:tc>
        <w:tc>
          <w:tcPr>
            <w:tcW w:w="1134" w:type="dxa"/>
            <w:tcBorders>
              <w:top w:val="nil"/>
              <w:left w:val="nil"/>
              <w:bottom w:val="single" w:sz="4" w:space="0" w:color="auto"/>
              <w:right w:val="single" w:sz="4" w:space="0" w:color="auto"/>
            </w:tcBorders>
            <w:shd w:val="clear" w:color="auto" w:fill="auto"/>
            <w:vAlign w:val="center"/>
          </w:tcPr>
          <w:p w14:paraId="60951BBC" w14:textId="2A8B5ADE"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DS5</w:t>
            </w:r>
          </w:p>
        </w:tc>
        <w:tc>
          <w:tcPr>
            <w:tcW w:w="1276" w:type="dxa"/>
            <w:tcBorders>
              <w:top w:val="nil"/>
              <w:left w:val="nil"/>
              <w:bottom w:val="single" w:sz="4" w:space="0" w:color="auto"/>
              <w:right w:val="single" w:sz="4" w:space="0" w:color="auto"/>
            </w:tcBorders>
            <w:shd w:val="clear" w:color="auto" w:fill="auto"/>
            <w:noWrap/>
            <w:vAlign w:val="center"/>
          </w:tcPr>
          <w:p w14:paraId="5355E698" w14:textId="3F29C70C"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DS6</w:t>
            </w:r>
          </w:p>
        </w:tc>
        <w:tc>
          <w:tcPr>
            <w:tcW w:w="1134" w:type="dxa"/>
            <w:tcBorders>
              <w:top w:val="nil"/>
              <w:left w:val="nil"/>
              <w:bottom w:val="single" w:sz="4" w:space="0" w:color="auto"/>
              <w:right w:val="single" w:sz="4" w:space="0" w:color="auto"/>
            </w:tcBorders>
            <w:shd w:val="clear" w:color="auto" w:fill="auto"/>
            <w:noWrap/>
            <w:vAlign w:val="center"/>
          </w:tcPr>
          <w:p w14:paraId="217C3342" w14:textId="40C5ED61"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DS7</w:t>
            </w:r>
          </w:p>
        </w:tc>
        <w:tc>
          <w:tcPr>
            <w:tcW w:w="1194" w:type="dxa"/>
            <w:tcBorders>
              <w:top w:val="nil"/>
              <w:left w:val="nil"/>
              <w:bottom w:val="single" w:sz="4" w:space="0" w:color="auto"/>
              <w:right w:val="single" w:sz="4" w:space="0" w:color="auto"/>
            </w:tcBorders>
            <w:shd w:val="clear" w:color="auto" w:fill="auto"/>
            <w:noWrap/>
            <w:vAlign w:val="center"/>
          </w:tcPr>
          <w:p w14:paraId="34C71CE1" w14:textId="043069CC"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DS8</w:t>
            </w:r>
          </w:p>
        </w:tc>
      </w:tr>
      <w:tr w:rsidR="008E039C" w:rsidRPr="00292121" w14:paraId="46624989" w14:textId="77777777" w:rsidTr="00D045AE">
        <w:trPr>
          <w:trHeight w:val="381"/>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386C6A40" w14:textId="25EE735C"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poder de decisão não baseado na propriedade do capital;</w:t>
            </w:r>
          </w:p>
        </w:tc>
        <w:tc>
          <w:tcPr>
            <w:tcW w:w="1134" w:type="dxa"/>
            <w:tcBorders>
              <w:top w:val="nil"/>
              <w:left w:val="nil"/>
              <w:bottom w:val="single" w:sz="4" w:space="0" w:color="auto"/>
              <w:right w:val="single" w:sz="4" w:space="0" w:color="auto"/>
            </w:tcBorders>
            <w:shd w:val="clear" w:color="auto" w:fill="auto"/>
            <w:vAlign w:val="center"/>
          </w:tcPr>
          <w:p w14:paraId="3234DF9C" w14:textId="50577C7E"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DS9</w:t>
            </w:r>
          </w:p>
        </w:tc>
        <w:tc>
          <w:tcPr>
            <w:tcW w:w="1276" w:type="dxa"/>
            <w:tcBorders>
              <w:top w:val="nil"/>
              <w:left w:val="nil"/>
              <w:bottom w:val="single" w:sz="4" w:space="0" w:color="auto"/>
              <w:right w:val="single" w:sz="4" w:space="0" w:color="auto"/>
            </w:tcBorders>
            <w:shd w:val="clear" w:color="auto" w:fill="auto"/>
            <w:noWrap/>
            <w:vAlign w:val="center"/>
          </w:tcPr>
          <w:p w14:paraId="31732CA7" w14:textId="474FCF41"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DS10</w:t>
            </w:r>
          </w:p>
        </w:tc>
        <w:tc>
          <w:tcPr>
            <w:tcW w:w="1134" w:type="dxa"/>
            <w:tcBorders>
              <w:top w:val="nil"/>
              <w:left w:val="nil"/>
              <w:bottom w:val="single" w:sz="4" w:space="0" w:color="auto"/>
              <w:right w:val="single" w:sz="4" w:space="0" w:color="auto"/>
            </w:tcBorders>
            <w:shd w:val="clear" w:color="auto" w:fill="auto"/>
            <w:noWrap/>
            <w:vAlign w:val="center"/>
          </w:tcPr>
          <w:p w14:paraId="2A84D95D" w14:textId="5BCED684"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DS11</w:t>
            </w:r>
          </w:p>
        </w:tc>
        <w:tc>
          <w:tcPr>
            <w:tcW w:w="1194" w:type="dxa"/>
            <w:tcBorders>
              <w:top w:val="nil"/>
              <w:left w:val="nil"/>
              <w:bottom w:val="single" w:sz="4" w:space="0" w:color="auto"/>
              <w:right w:val="single" w:sz="4" w:space="0" w:color="auto"/>
            </w:tcBorders>
            <w:shd w:val="clear" w:color="auto" w:fill="auto"/>
            <w:noWrap/>
            <w:vAlign w:val="center"/>
          </w:tcPr>
          <w:p w14:paraId="45937E54" w14:textId="290860FE" w:rsidR="008E039C" w:rsidRPr="00D045AE" w:rsidRDefault="008E039C" w:rsidP="00D045AE">
            <w:pPr>
              <w:suppressAutoHyphens w:val="0"/>
              <w:spacing w:line="240" w:lineRule="auto"/>
              <w:ind w:firstLine="0"/>
              <w:jc w:val="center"/>
              <w:rPr>
                <w:b/>
                <w:color w:val="000000"/>
                <w:sz w:val="18"/>
                <w:szCs w:val="22"/>
                <w:lang w:eastAsia="pt-BR"/>
              </w:rPr>
            </w:pPr>
            <w:r w:rsidRPr="00D045AE">
              <w:rPr>
                <w:b/>
                <w:color w:val="000000"/>
                <w:sz w:val="18"/>
                <w:szCs w:val="22"/>
              </w:rPr>
              <w:t>DS12</w:t>
            </w:r>
          </w:p>
        </w:tc>
      </w:tr>
      <w:tr w:rsidR="008E039C" w:rsidRPr="00292121" w14:paraId="2D9B6EAD" w14:textId="77777777" w:rsidTr="00D045AE">
        <w:trPr>
          <w:trHeight w:val="387"/>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43ABF1A0" w14:textId="42B2775C" w:rsidR="008E039C" w:rsidRPr="00D045AE" w:rsidRDefault="008E039C" w:rsidP="00D045AE">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natureza participativa, que envolve várias partes afetadas pela atividade;</w:t>
            </w:r>
          </w:p>
        </w:tc>
        <w:tc>
          <w:tcPr>
            <w:tcW w:w="1134" w:type="dxa"/>
            <w:tcBorders>
              <w:top w:val="nil"/>
              <w:left w:val="nil"/>
              <w:bottom w:val="single" w:sz="4" w:space="0" w:color="auto"/>
              <w:right w:val="single" w:sz="4" w:space="0" w:color="auto"/>
            </w:tcBorders>
            <w:shd w:val="clear" w:color="auto" w:fill="auto"/>
            <w:vAlign w:val="center"/>
          </w:tcPr>
          <w:p w14:paraId="36614D55" w14:textId="417DBE59" w:rsidR="008E039C" w:rsidRPr="00F530EE" w:rsidRDefault="008E039C" w:rsidP="00F530EE">
            <w:pPr>
              <w:suppressAutoHyphens w:val="0"/>
              <w:spacing w:line="240" w:lineRule="auto"/>
              <w:ind w:firstLine="0"/>
              <w:jc w:val="center"/>
              <w:rPr>
                <w:b/>
                <w:color w:val="000000"/>
                <w:sz w:val="18"/>
                <w:szCs w:val="22"/>
                <w:lang w:eastAsia="pt-BR"/>
              </w:rPr>
            </w:pPr>
            <w:r w:rsidRPr="00F530EE">
              <w:rPr>
                <w:b/>
                <w:color w:val="000000"/>
                <w:sz w:val="18"/>
                <w:szCs w:val="22"/>
              </w:rPr>
              <w:t>DS13</w:t>
            </w:r>
          </w:p>
        </w:tc>
        <w:tc>
          <w:tcPr>
            <w:tcW w:w="1276" w:type="dxa"/>
            <w:tcBorders>
              <w:top w:val="nil"/>
              <w:left w:val="nil"/>
              <w:bottom w:val="single" w:sz="4" w:space="0" w:color="auto"/>
              <w:right w:val="single" w:sz="4" w:space="0" w:color="auto"/>
            </w:tcBorders>
            <w:shd w:val="clear" w:color="auto" w:fill="auto"/>
            <w:noWrap/>
            <w:vAlign w:val="center"/>
          </w:tcPr>
          <w:p w14:paraId="4DE09749" w14:textId="0FFC4084" w:rsidR="008E039C" w:rsidRPr="00F530EE" w:rsidRDefault="008E039C" w:rsidP="00F530EE">
            <w:pPr>
              <w:suppressAutoHyphens w:val="0"/>
              <w:spacing w:line="240" w:lineRule="auto"/>
              <w:ind w:firstLine="0"/>
              <w:jc w:val="center"/>
              <w:rPr>
                <w:b/>
                <w:color w:val="000000"/>
                <w:sz w:val="18"/>
                <w:szCs w:val="22"/>
                <w:lang w:eastAsia="pt-BR"/>
              </w:rPr>
            </w:pPr>
            <w:r w:rsidRPr="00F530EE">
              <w:rPr>
                <w:b/>
                <w:color w:val="000000"/>
                <w:sz w:val="18"/>
                <w:szCs w:val="22"/>
              </w:rPr>
              <w:t>DS14</w:t>
            </w:r>
          </w:p>
        </w:tc>
        <w:tc>
          <w:tcPr>
            <w:tcW w:w="1134" w:type="dxa"/>
            <w:tcBorders>
              <w:top w:val="nil"/>
              <w:left w:val="nil"/>
              <w:bottom w:val="single" w:sz="4" w:space="0" w:color="auto"/>
              <w:right w:val="single" w:sz="4" w:space="0" w:color="auto"/>
            </w:tcBorders>
            <w:shd w:val="clear" w:color="auto" w:fill="auto"/>
            <w:noWrap/>
            <w:vAlign w:val="center"/>
          </w:tcPr>
          <w:p w14:paraId="3C18AA74" w14:textId="5B43B5CF" w:rsidR="008E039C" w:rsidRPr="00F530EE" w:rsidRDefault="008E039C" w:rsidP="00F530EE">
            <w:pPr>
              <w:suppressAutoHyphens w:val="0"/>
              <w:spacing w:line="240" w:lineRule="auto"/>
              <w:ind w:firstLine="0"/>
              <w:jc w:val="center"/>
              <w:rPr>
                <w:b/>
                <w:color w:val="000000"/>
                <w:sz w:val="18"/>
                <w:szCs w:val="22"/>
                <w:lang w:eastAsia="pt-BR"/>
              </w:rPr>
            </w:pPr>
            <w:r w:rsidRPr="00F530EE">
              <w:rPr>
                <w:b/>
                <w:color w:val="000000"/>
                <w:sz w:val="18"/>
                <w:szCs w:val="22"/>
              </w:rPr>
              <w:t>DS15</w:t>
            </w:r>
          </w:p>
        </w:tc>
        <w:tc>
          <w:tcPr>
            <w:tcW w:w="1194" w:type="dxa"/>
            <w:tcBorders>
              <w:top w:val="nil"/>
              <w:left w:val="nil"/>
              <w:bottom w:val="single" w:sz="4" w:space="0" w:color="auto"/>
              <w:right w:val="single" w:sz="4" w:space="0" w:color="auto"/>
            </w:tcBorders>
            <w:shd w:val="clear" w:color="auto" w:fill="auto"/>
            <w:noWrap/>
            <w:vAlign w:val="center"/>
          </w:tcPr>
          <w:p w14:paraId="1950034D" w14:textId="4FA2A655" w:rsidR="008E039C" w:rsidRPr="00F530EE" w:rsidRDefault="008E039C" w:rsidP="00F530EE">
            <w:pPr>
              <w:suppressAutoHyphens w:val="0"/>
              <w:spacing w:line="240" w:lineRule="auto"/>
              <w:ind w:firstLine="0"/>
              <w:jc w:val="center"/>
              <w:rPr>
                <w:b/>
                <w:color w:val="000000"/>
                <w:sz w:val="18"/>
                <w:szCs w:val="22"/>
                <w:lang w:eastAsia="pt-BR"/>
              </w:rPr>
            </w:pPr>
            <w:r w:rsidRPr="00F530EE">
              <w:rPr>
                <w:b/>
                <w:color w:val="000000"/>
                <w:sz w:val="18"/>
                <w:szCs w:val="22"/>
              </w:rPr>
              <w:t>DS16</w:t>
            </w:r>
          </w:p>
        </w:tc>
      </w:tr>
      <w:tr w:rsidR="008E039C" w:rsidRPr="00292121" w14:paraId="1EB96D8A" w14:textId="77777777" w:rsidTr="00D045AE">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3EF1A42F" w14:textId="71DE272E" w:rsidR="008E039C" w:rsidRPr="00F530EE" w:rsidRDefault="008E039C" w:rsidP="00F530EE">
            <w:pPr>
              <w:suppressAutoHyphens w:val="0"/>
              <w:spacing w:line="240" w:lineRule="auto"/>
              <w:ind w:firstLine="0"/>
              <w:jc w:val="left"/>
              <w:rPr>
                <w:color w:val="000000"/>
                <w:sz w:val="18"/>
                <w:szCs w:val="20"/>
                <w:lang w:eastAsia="pt-BR"/>
              </w:rPr>
            </w:pPr>
            <w:r w:rsidRPr="00F530EE">
              <w:rPr>
                <w:rFonts w:eastAsia="Symbol"/>
                <w:color w:val="000000"/>
                <w:sz w:val="18"/>
                <w:szCs w:val="20"/>
                <w:lang w:eastAsia="pt-BR"/>
              </w:rPr>
              <w:lastRenderedPageBreak/>
              <w:t>distribuição de lucros limitada</w:t>
            </w:r>
          </w:p>
        </w:tc>
        <w:tc>
          <w:tcPr>
            <w:tcW w:w="1134" w:type="dxa"/>
            <w:tcBorders>
              <w:top w:val="nil"/>
              <w:left w:val="nil"/>
              <w:bottom w:val="single" w:sz="4" w:space="0" w:color="auto"/>
              <w:right w:val="single" w:sz="4" w:space="0" w:color="auto"/>
            </w:tcBorders>
            <w:shd w:val="clear" w:color="auto" w:fill="auto"/>
            <w:vAlign w:val="center"/>
            <w:hideMark/>
          </w:tcPr>
          <w:p w14:paraId="573487E6" w14:textId="353C558B" w:rsidR="008E039C" w:rsidRPr="00F530EE" w:rsidRDefault="008E039C" w:rsidP="00F530EE">
            <w:pPr>
              <w:suppressAutoHyphens w:val="0"/>
              <w:spacing w:line="240" w:lineRule="auto"/>
              <w:ind w:firstLine="0"/>
              <w:jc w:val="center"/>
              <w:rPr>
                <w:b/>
                <w:color w:val="000000"/>
                <w:sz w:val="18"/>
                <w:szCs w:val="22"/>
                <w:lang w:eastAsia="pt-BR"/>
              </w:rPr>
            </w:pPr>
            <w:r w:rsidRPr="00F530EE">
              <w:rPr>
                <w:b/>
                <w:color w:val="000000"/>
                <w:sz w:val="18"/>
                <w:szCs w:val="22"/>
              </w:rPr>
              <w:t>DS17</w:t>
            </w:r>
          </w:p>
        </w:tc>
        <w:tc>
          <w:tcPr>
            <w:tcW w:w="1276" w:type="dxa"/>
            <w:tcBorders>
              <w:top w:val="nil"/>
              <w:left w:val="nil"/>
              <w:bottom w:val="single" w:sz="4" w:space="0" w:color="auto"/>
              <w:right w:val="single" w:sz="4" w:space="0" w:color="auto"/>
            </w:tcBorders>
            <w:shd w:val="clear" w:color="auto" w:fill="auto"/>
            <w:noWrap/>
            <w:vAlign w:val="center"/>
            <w:hideMark/>
          </w:tcPr>
          <w:p w14:paraId="154E60D1" w14:textId="3583A7DC" w:rsidR="008E039C" w:rsidRPr="00F530EE" w:rsidRDefault="008E039C" w:rsidP="00F530EE">
            <w:pPr>
              <w:suppressAutoHyphens w:val="0"/>
              <w:spacing w:line="240" w:lineRule="auto"/>
              <w:ind w:firstLine="0"/>
              <w:jc w:val="center"/>
              <w:rPr>
                <w:b/>
                <w:color w:val="000000"/>
                <w:sz w:val="18"/>
                <w:szCs w:val="22"/>
                <w:lang w:eastAsia="pt-BR"/>
              </w:rPr>
            </w:pPr>
            <w:r w:rsidRPr="00F530EE">
              <w:rPr>
                <w:b/>
                <w:color w:val="000000"/>
                <w:sz w:val="18"/>
                <w:szCs w:val="22"/>
              </w:rPr>
              <w:t>DS18</w:t>
            </w:r>
          </w:p>
        </w:tc>
        <w:tc>
          <w:tcPr>
            <w:tcW w:w="1134" w:type="dxa"/>
            <w:tcBorders>
              <w:top w:val="nil"/>
              <w:left w:val="nil"/>
              <w:bottom w:val="single" w:sz="4" w:space="0" w:color="auto"/>
              <w:right w:val="single" w:sz="4" w:space="0" w:color="auto"/>
            </w:tcBorders>
            <w:shd w:val="clear" w:color="auto" w:fill="auto"/>
            <w:noWrap/>
            <w:vAlign w:val="center"/>
            <w:hideMark/>
          </w:tcPr>
          <w:p w14:paraId="7AE4F8BB" w14:textId="14BDD633" w:rsidR="008E039C" w:rsidRPr="00F530EE" w:rsidRDefault="008E039C" w:rsidP="00F530EE">
            <w:pPr>
              <w:suppressAutoHyphens w:val="0"/>
              <w:spacing w:line="240" w:lineRule="auto"/>
              <w:ind w:firstLine="0"/>
              <w:jc w:val="center"/>
              <w:rPr>
                <w:b/>
                <w:color w:val="000000"/>
                <w:sz w:val="18"/>
                <w:szCs w:val="22"/>
                <w:lang w:eastAsia="pt-BR"/>
              </w:rPr>
            </w:pPr>
            <w:r w:rsidRPr="00F530EE">
              <w:rPr>
                <w:b/>
                <w:color w:val="000000"/>
                <w:sz w:val="18"/>
                <w:szCs w:val="22"/>
              </w:rPr>
              <w:t>DS19</w:t>
            </w:r>
          </w:p>
        </w:tc>
        <w:tc>
          <w:tcPr>
            <w:tcW w:w="1194" w:type="dxa"/>
            <w:tcBorders>
              <w:top w:val="nil"/>
              <w:left w:val="nil"/>
              <w:bottom w:val="single" w:sz="4" w:space="0" w:color="auto"/>
              <w:right w:val="single" w:sz="4" w:space="0" w:color="auto"/>
            </w:tcBorders>
            <w:shd w:val="clear" w:color="auto" w:fill="auto"/>
            <w:noWrap/>
            <w:vAlign w:val="center"/>
            <w:hideMark/>
          </w:tcPr>
          <w:p w14:paraId="3D2710B9" w14:textId="124F41BC" w:rsidR="008E039C" w:rsidRPr="00F530EE" w:rsidRDefault="008E039C" w:rsidP="00F530EE">
            <w:pPr>
              <w:keepNext/>
              <w:suppressAutoHyphens w:val="0"/>
              <w:spacing w:line="240" w:lineRule="auto"/>
              <w:ind w:firstLine="0"/>
              <w:jc w:val="center"/>
              <w:rPr>
                <w:b/>
                <w:color w:val="000000"/>
                <w:sz w:val="18"/>
                <w:szCs w:val="22"/>
                <w:lang w:eastAsia="pt-BR"/>
              </w:rPr>
            </w:pPr>
            <w:r w:rsidRPr="00F530EE">
              <w:rPr>
                <w:b/>
                <w:color w:val="000000"/>
                <w:sz w:val="18"/>
                <w:szCs w:val="22"/>
              </w:rPr>
              <w:t>DS20</w:t>
            </w:r>
          </w:p>
        </w:tc>
      </w:tr>
    </w:tbl>
    <w:p w14:paraId="738C0BA4" w14:textId="0C9D6F18" w:rsidR="00FC275F" w:rsidRPr="00F530EE" w:rsidRDefault="00F530EE" w:rsidP="00E2741A">
      <w:pPr>
        <w:pStyle w:val="Legenda"/>
        <w:spacing w:before="0" w:after="0" w:line="240" w:lineRule="auto"/>
        <w:ind w:firstLine="284"/>
        <w:rPr>
          <w:rFonts w:cs="Times New Roman"/>
          <w:b/>
          <w:sz w:val="20"/>
          <w:szCs w:val="20"/>
        </w:rPr>
      </w:pPr>
      <w:bookmarkStart w:id="1" w:name="_Ref4258258"/>
      <w:r>
        <w:rPr>
          <w:rFonts w:cs="Times New Roman"/>
          <w:b/>
          <w:sz w:val="20"/>
          <w:szCs w:val="20"/>
        </w:rPr>
        <w:t>Quadro 1</w:t>
      </w:r>
      <w:bookmarkEnd w:id="1"/>
      <w:r w:rsidR="00FC275F" w:rsidRPr="00F530EE">
        <w:rPr>
          <w:rFonts w:cs="Times New Roman"/>
          <w:b/>
          <w:sz w:val="20"/>
          <w:szCs w:val="20"/>
        </w:rPr>
        <w:t xml:space="preserve"> - Modelo conceitual da pesquisa</w:t>
      </w:r>
    </w:p>
    <w:p w14:paraId="739DFAFD" w14:textId="63814531" w:rsidR="00A64C52" w:rsidRDefault="00A64C52" w:rsidP="00E2741A">
      <w:pPr>
        <w:spacing w:line="240" w:lineRule="auto"/>
        <w:ind w:firstLine="284"/>
        <w:rPr>
          <w:sz w:val="20"/>
          <w:szCs w:val="20"/>
        </w:rPr>
      </w:pPr>
      <w:r>
        <w:rPr>
          <w:sz w:val="20"/>
          <w:szCs w:val="20"/>
        </w:rPr>
        <w:t>DS – Dimensões sociais e DE – Dimensões econômicas.</w:t>
      </w:r>
    </w:p>
    <w:p w14:paraId="55A1D231" w14:textId="2C1D1AE8" w:rsidR="006A0B99" w:rsidRPr="00F530EE" w:rsidRDefault="006A0B99" w:rsidP="00E2741A">
      <w:pPr>
        <w:spacing w:line="240" w:lineRule="auto"/>
        <w:ind w:firstLine="284"/>
        <w:rPr>
          <w:sz w:val="20"/>
          <w:szCs w:val="20"/>
        </w:rPr>
      </w:pPr>
      <w:r w:rsidRPr="00F530EE">
        <w:rPr>
          <w:sz w:val="20"/>
          <w:szCs w:val="20"/>
        </w:rPr>
        <w:t>Fonte: os autores</w:t>
      </w:r>
    </w:p>
    <w:p w14:paraId="2297E634" w14:textId="77777777" w:rsidR="00D74796" w:rsidRPr="00292121" w:rsidRDefault="00D74796"/>
    <w:p w14:paraId="35786868" w14:textId="28A6F21D" w:rsidR="00F26A59" w:rsidRPr="00292121" w:rsidRDefault="006A0B99">
      <w:r w:rsidRPr="00292121">
        <w:t>Compreende-se que a identificação por meios empíricos de ações em cada um dos cruzamentos (indicadores de conformidade social x fases do planejamento estratégico) podem indicar que uma organização é uma organização social empreendedora. A inexistência ou inadequação de parte deles po</w:t>
      </w:r>
      <w:r w:rsidR="0092119B" w:rsidRPr="00292121">
        <w:t>de</w:t>
      </w:r>
      <w:r w:rsidRPr="00292121">
        <w:t xml:space="preserve"> significar oportunidades de melhoria.</w:t>
      </w:r>
    </w:p>
    <w:p w14:paraId="57512AD7" w14:textId="77777777" w:rsidR="00B15750" w:rsidRPr="00292121" w:rsidRDefault="00B15750"/>
    <w:p w14:paraId="44B51139" w14:textId="0A0D1D48" w:rsidR="04FE09C2" w:rsidRPr="00292121" w:rsidRDefault="3F63C0A7" w:rsidP="00F530EE">
      <w:pPr>
        <w:pStyle w:val="Ttulo1"/>
      </w:pPr>
      <w:r w:rsidRPr="00292121">
        <w:t>METODOLOGIA</w:t>
      </w:r>
    </w:p>
    <w:p w14:paraId="64DAA409" w14:textId="328BDB42" w:rsidR="00B93E1F" w:rsidRPr="00292121" w:rsidRDefault="00B93E1F">
      <w:r w:rsidRPr="00292121">
        <w:t>Pode-se caracterizar esta pesquisa como aplicada, pois ela se concentra “em torno dos problemas presentes nas atividades das instituições, organizações, grupos ou atores sociais. Está empenhada na elaboração de diagnósticos, identificação de problemas e busca de soluções” (</w:t>
      </w:r>
      <w:r w:rsidR="00B53CC4" w:rsidRPr="00292121">
        <w:t>FLEURY &amp; WERLANG</w:t>
      </w:r>
      <w:r w:rsidRPr="00292121">
        <w:t>, 2017, p.2).</w:t>
      </w:r>
    </w:p>
    <w:p w14:paraId="09ADF85A" w14:textId="4FA45628" w:rsidR="00813B43" w:rsidRPr="00292121" w:rsidRDefault="003C016F">
      <w:r w:rsidRPr="00292121">
        <w:t xml:space="preserve">O procedimento para obtenção dos dados pode ser caracterizado como documental, uma vez que foram avaliados relatórios </w:t>
      </w:r>
      <w:r w:rsidR="008927BE" w:rsidRPr="00292121">
        <w:t>anuais emitidos pelo próprio IBGC no período de 200</w:t>
      </w:r>
      <w:r w:rsidR="00A478AC">
        <w:t>4</w:t>
      </w:r>
      <w:r w:rsidR="008927BE" w:rsidRPr="00292121">
        <w:t xml:space="preserve"> a 2016</w:t>
      </w:r>
      <w:r w:rsidR="00A478AC">
        <w:t xml:space="preserve">, além do website e do livro </w:t>
      </w:r>
      <w:r w:rsidR="00A478AC" w:rsidRPr="00292121">
        <w:t>Uma década de Governança Corporativa (2006)</w:t>
      </w:r>
      <w:r w:rsidR="00A478AC">
        <w:t xml:space="preserve"> que retrata detalha</w:t>
      </w:r>
      <w:r w:rsidR="008A52CA">
        <w:t>da</w:t>
      </w:r>
      <w:r w:rsidR="00A478AC">
        <w:t xml:space="preserve">mente a </w:t>
      </w:r>
      <w:r w:rsidR="00E2741A">
        <w:t>história</w:t>
      </w:r>
      <w:r w:rsidR="00A478AC">
        <w:t xml:space="preserve"> do IBGC em seus pri</w:t>
      </w:r>
      <w:r w:rsidR="008A52CA">
        <w:t>m</w:t>
      </w:r>
      <w:r w:rsidR="00A478AC">
        <w:t>eiros dez anos de existência</w:t>
      </w:r>
      <w:r w:rsidR="008927BE" w:rsidRPr="00292121">
        <w:t xml:space="preserve">. </w:t>
      </w:r>
      <w:r w:rsidR="0068630E" w:rsidRPr="00292121">
        <w:t xml:space="preserve">Segundo Silva e </w:t>
      </w:r>
      <w:proofErr w:type="spellStart"/>
      <w:r w:rsidR="0068630E" w:rsidRPr="00292121">
        <w:t>Grigolo</w:t>
      </w:r>
      <w:proofErr w:type="spellEnd"/>
      <w:r w:rsidR="0068630E" w:rsidRPr="00292121">
        <w:t xml:space="preserve"> (2002) a pesquisa documental vale-se de materiais que ainda não receberam investigações aprofundadas, e dessa forma, o material avaliado precisa ser cuidadosamente </w:t>
      </w:r>
      <w:r w:rsidR="00052B98" w:rsidRPr="00292121">
        <w:t>organizado, classificado e interpretado.</w:t>
      </w:r>
    </w:p>
    <w:p w14:paraId="6F02EDEF" w14:textId="6CC7941D" w:rsidR="41C7B3D5" w:rsidRPr="00292121" w:rsidRDefault="00052B98">
      <w:r w:rsidRPr="00292121">
        <w:t xml:space="preserve">Para tanto nesta pesquisa valeu-se da análise de conteúdo conforme proposto por </w:t>
      </w:r>
      <w:proofErr w:type="spellStart"/>
      <w:r w:rsidRPr="00292121">
        <w:t>Bardin</w:t>
      </w:r>
      <w:proofErr w:type="spellEnd"/>
      <w:r w:rsidRPr="00292121">
        <w:t xml:space="preserve"> (2009) </w:t>
      </w:r>
      <w:r w:rsidR="00220C57" w:rsidRPr="00292121">
        <w:t xml:space="preserve">compreendendo as etapas de </w:t>
      </w:r>
      <w:proofErr w:type="spellStart"/>
      <w:r w:rsidR="00220C57" w:rsidRPr="00292121">
        <w:t>pré-análise</w:t>
      </w:r>
      <w:proofErr w:type="spellEnd"/>
      <w:r w:rsidR="00220C57" w:rsidRPr="00292121">
        <w:t xml:space="preserve">, </w:t>
      </w:r>
      <w:r w:rsidR="00950486" w:rsidRPr="00292121">
        <w:t>categorização, codificação e inferência.</w:t>
      </w:r>
    </w:p>
    <w:p w14:paraId="796DF38F" w14:textId="23D8ECA3" w:rsidR="00950486" w:rsidRPr="00292121" w:rsidRDefault="00950486">
      <w:r w:rsidRPr="00292121">
        <w:t xml:space="preserve">Na fase de </w:t>
      </w:r>
      <w:proofErr w:type="spellStart"/>
      <w:r w:rsidRPr="00292121">
        <w:t>pré-analise</w:t>
      </w:r>
      <w:proofErr w:type="spellEnd"/>
      <w:r w:rsidRPr="00292121">
        <w:t xml:space="preserve"> os relatórios foram lidos a fim de identificar os tipos de informações produzidos e como elas poderiam ser utilizadas em face do proposto nesta pesquisa. Em seguida as evidências textuais foram categorizadas com base no modelo conceitual da pesquisa. Na próxima etapa foram </w:t>
      </w:r>
      <w:r w:rsidR="0080021C" w:rsidRPr="00292121">
        <w:t>definidos</w:t>
      </w:r>
      <w:r w:rsidR="0080559E" w:rsidRPr="00292121">
        <w:t xml:space="preserve"> os</w:t>
      </w:r>
      <w:r w:rsidR="0080021C" w:rsidRPr="00292121">
        <w:t xml:space="preserve"> critérios que deveriam ser utilizados para considerar que uma informação existente poderia, ou não, ser considerada como associada aos elementos do modelo teórico de pesquisa. Por fim, após a análise </w:t>
      </w:r>
      <w:r w:rsidR="009E4E04" w:rsidRPr="00292121">
        <w:t>dos elementos capturados por meio do modelo conceitual a partir dos elementos trazidos da analise documental</w:t>
      </w:r>
      <w:r w:rsidR="00B95580" w:rsidRPr="00292121">
        <w:t xml:space="preserve"> fez a inferência sobre a condição de considerar o alinhamento de uma organização com </w:t>
      </w:r>
      <w:r w:rsidR="0080559E" w:rsidRPr="00292121">
        <w:t>os principais indicadores de conformidade empreendedora.</w:t>
      </w:r>
    </w:p>
    <w:p w14:paraId="53FAEE5F" w14:textId="4A62F075" w:rsidR="0080559E" w:rsidRPr="00292121" w:rsidRDefault="0080559E">
      <w:r w:rsidRPr="00292121">
        <w:t xml:space="preserve">Como regra </w:t>
      </w:r>
      <w:r w:rsidR="00C71C3B" w:rsidRPr="00292121">
        <w:t xml:space="preserve">para a avaliação da empresa como uma organização social empreendedora, considerou-se que ela deveria ter em pelo menos 80% dos entroncamentos do modelo </w:t>
      </w:r>
      <w:r w:rsidR="00C71C3B" w:rsidRPr="00292121">
        <w:lastRenderedPageBreak/>
        <w:t xml:space="preserve">conceitual atividades concretas realizadas, mesmo que tais atividades necessitassem de melhorias, pois entendeu-se, com base na revisão da literatura que o processo de melhoria é contínuo, e </w:t>
      </w:r>
      <w:r w:rsidR="00D3417C" w:rsidRPr="00292121">
        <w:t>a busca da excelência é uma meta inalcançável</w:t>
      </w:r>
      <w:r w:rsidR="00960D86" w:rsidRPr="00292121">
        <w:t>.</w:t>
      </w:r>
    </w:p>
    <w:p w14:paraId="1B67AEDB" w14:textId="77777777" w:rsidR="00D3417C" w:rsidRPr="00292121" w:rsidRDefault="00D3417C"/>
    <w:p w14:paraId="08E4EF06" w14:textId="39A8B7D7" w:rsidR="004B2487" w:rsidRDefault="55413D80" w:rsidP="00E2741A">
      <w:pPr>
        <w:pStyle w:val="Ttulo1"/>
      </w:pPr>
      <w:r w:rsidRPr="00292121">
        <w:t>RESULTADOS OBTIDOS E ANÁLISES</w:t>
      </w:r>
    </w:p>
    <w:p w14:paraId="18A188C0" w14:textId="257B2666" w:rsidR="00793F7F" w:rsidRDefault="00E46E5A" w:rsidP="00793F7F">
      <w:r>
        <w:t>A seguir serão apresentadas informações sobre a organização objeto de estudo e as evidências obtidas que permitem avaliar o seu alinhamento com o modelo conceitual sintetizado no quadro 1.</w:t>
      </w:r>
      <w:r w:rsidR="00A64C52">
        <w:t xml:space="preserve"> C</w:t>
      </w:r>
      <w:r>
        <w:t>ada elemento identificado</w:t>
      </w:r>
      <w:r w:rsidR="00A64C52">
        <w:t xml:space="preserve"> associado </w:t>
      </w:r>
      <w:r w:rsidR="00FC3237">
        <w:t>a um elemento seja da dimensão econômica ou social com base no estágio do planejamento estratégico ao qual esteja associado.</w:t>
      </w:r>
    </w:p>
    <w:p w14:paraId="007CECC7" w14:textId="23831458" w:rsidR="00C5452D" w:rsidRPr="00793F7F" w:rsidRDefault="00C5452D" w:rsidP="00793F7F">
      <w:r>
        <w:t>Salienta-se que t</w:t>
      </w:r>
      <w:r w:rsidRPr="00292121">
        <w:t>odo o conteúdo deste tópico foi obtido por meio dos relatórios anuais do IBGC (2004 a 2018), do website e do livro Uma década de Governança Corporativa (2006).</w:t>
      </w:r>
    </w:p>
    <w:p w14:paraId="70381080" w14:textId="4D5B896D" w:rsidR="00960D86" w:rsidRPr="00292121" w:rsidRDefault="0001463C" w:rsidP="00E2741A">
      <w:pPr>
        <w:pStyle w:val="Titulo2"/>
        <w:ind w:left="426"/>
      </w:pPr>
      <w:r w:rsidRPr="00292121">
        <w:t xml:space="preserve">Caracterização </w:t>
      </w:r>
      <w:r>
        <w:t>d</w:t>
      </w:r>
      <w:r w:rsidRPr="00292121">
        <w:t>a Organização</w:t>
      </w:r>
      <w:r>
        <w:t xml:space="preserve"> e seu alinhamento ao modelo c</w:t>
      </w:r>
      <w:r w:rsidRPr="00292121">
        <w:t>onceitual</w:t>
      </w:r>
    </w:p>
    <w:p w14:paraId="11FF36F9" w14:textId="5E5007EF" w:rsidR="00E67200" w:rsidRPr="00292121" w:rsidRDefault="00F36DA3" w:rsidP="00AA4E7A">
      <w:r w:rsidRPr="00292121">
        <w:tab/>
      </w:r>
      <w:r w:rsidR="00AA4E7A">
        <w:t>Em 1995,</w:t>
      </w:r>
      <w:r w:rsidR="00E67200">
        <w:t xml:space="preserve"> </w:t>
      </w:r>
      <w:r w:rsidR="00E67200" w:rsidRPr="00292121">
        <w:t>empresários e conselheiros de administração de grandes empresas internacionais</w:t>
      </w:r>
      <w:r w:rsidR="00E67200">
        <w:t xml:space="preserve"> </w:t>
      </w:r>
      <w:r w:rsidR="00E67200" w:rsidRPr="00292121">
        <w:t xml:space="preserve">Bengt </w:t>
      </w:r>
      <w:proofErr w:type="spellStart"/>
      <w:r w:rsidR="00E67200" w:rsidRPr="00292121">
        <w:t>Hallqvist</w:t>
      </w:r>
      <w:proofErr w:type="spellEnd"/>
      <w:r w:rsidR="00E67200" w:rsidRPr="00292121">
        <w:t xml:space="preserve"> e João Bosco </w:t>
      </w:r>
      <w:proofErr w:type="spellStart"/>
      <w:r w:rsidR="00E67200" w:rsidRPr="00292121">
        <w:t>Lodi</w:t>
      </w:r>
      <w:proofErr w:type="spellEnd"/>
      <w:r w:rsidR="00E67200" w:rsidRPr="00292121">
        <w:t xml:space="preserve"> começa</w:t>
      </w:r>
      <w:r w:rsidR="00E67200">
        <w:t>ram</w:t>
      </w:r>
      <w:r w:rsidR="00E67200" w:rsidRPr="00292121">
        <w:t xml:space="preserve"> a formular questões</w:t>
      </w:r>
      <w:r w:rsidR="00AA4E7A">
        <w:t xml:space="preserve"> sobre a governança nas organizações</w:t>
      </w:r>
      <w:r w:rsidR="00E67200" w:rsidRPr="00292121">
        <w:t xml:space="preserve"> e a aglutinar pessoas em torno da ideia de uma entidade que viesse a reunir conselheiros de administração, com foco idealista, não comercial</w:t>
      </w:r>
      <w:r w:rsidR="00AA4E7A">
        <w:t xml:space="preserve"> (</w:t>
      </w:r>
      <w:r w:rsidR="00E67200" w:rsidRPr="00292121">
        <w:t>Essa iniciativa pode compor a</w:t>
      </w:r>
      <w:r w:rsidR="00E67200" w:rsidRPr="00514305">
        <w:t>s</w:t>
      </w:r>
      <w:r w:rsidR="00E67200" w:rsidRPr="00292121">
        <w:t xml:space="preserve"> dimens</w:t>
      </w:r>
      <w:r w:rsidR="00E67200" w:rsidRPr="00514305">
        <w:t>ões</w:t>
      </w:r>
      <w:r w:rsidR="00E67200" w:rsidRPr="00292121">
        <w:t xml:space="preserve"> </w:t>
      </w:r>
      <w:r w:rsidR="00E67200" w:rsidRPr="00514305">
        <w:rPr>
          <w:b/>
        </w:rPr>
        <w:t>DS5</w:t>
      </w:r>
      <w:r w:rsidR="00E67200" w:rsidRPr="00514305">
        <w:t xml:space="preserve"> e </w:t>
      </w:r>
      <w:r w:rsidR="00E67200" w:rsidRPr="00514305">
        <w:rPr>
          <w:b/>
        </w:rPr>
        <w:t>DS6</w:t>
      </w:r>
      <w:r w:rsidR="00E67200" w:rsidRPr="00514305">
        <w:t xml:space="preserve"> </w:t>
      </w:r>
      <w:r w:rsidR="00AA4E7A">
        <w:t xml:space="preserve">do </w:t>
      </w:r>
      <w:r w:rsidR="00E2741A">
        <w:t>Quadro 1</w:t>
      </w:r>
      <w:r w:rsidR="00E67200" w:rsidRPr="00292121">
        <w:t xml:space="preserve">). Experientes membros de conselhos de grandes empresas, </w:t>
      </w:r>
      <w:proofErr w:type="spellStart"/>
      <w:r w:rsidR="00E67200" w:rsidRPr="00292121">
        <w:t>Hallqvist</w:t>
      </w:r>
      <w:proofErr w:type="spellEnd"/>
      <w:r w:rsidR="00E67200" w:rsidRPr="00292121">
        <w:t xml:space="preserve"> e </w:t>
      </w:r>
      <w:proofErr w:type="spellStart"/>
      <w:r w:rsidR="00E67200" w:rsidRPr="00292121">
        <w:t>Lodi</w:t>
      </w:r>
      <w:proofErr w:type="spellEnd"/>
      <w:r w:rsidR="00E67200" w:rsidRPr="00292121">
        <w:t xml:space="preserve"> inspiravam-se nos movimentos de acionistas nos Estados Unidos e na Europa em busca de novas regras que os protegessem dos abusos da presidência, da diretoria, da inércia de conselhos inoperantes e das omissões das auditorias externas. </w:t>
      </w:r>
      <w:r w:rsidR="002F10E2">
        <w:t>(</w:t>
      </w:r>
      <w:r w:rsidR="00E67200" w:rsidRPr="00292121">
        <w:t>Conforme modelo proposto</w:t>
      </w:r>
      <w:r w:rsidR="00E67200" w:rsidRPr="00514305">
        <w:t>,</w:t>
      </w:r>
      <w:r w:rsidR="00E67200" w:rsidRPr="00292121">
        <w:t xml:space="preserve"> essa iniciativa </w:t>
      </w:r>
      <w:r w:rsidR="00E67200" w:rsidRPr="00514305">
        <w:t>é</w:t>
      </w:r>
      <w:r w:rsidR="00E67200" w:rsidRPr="00292121">
        <w:t xml:space="preserve"> parte das dimensões </w:t>
      </w:r>
      <w:r w:rsidR="00E67200" w:rsidRPr="00514305">
        <w:rPr>
          <w:b/>
        </w:rPr>
        <w:t>DS1</w:t>
      </w:r>
      <w:r w:rsidR="00E67200" w:rsidRPr="00292121">
        <w:t xml:space="preserve"> e </w:t>
      </w:r>
      <w:r w:rsidR="00E67200" w:rsidRPr="00514305">
        <w:rPr>
          <w:b/>
        </w:rPr>
        <w:t>DS2</w:t>
      </w:r>
      <w:r w:rsidR="00E67200" w:rsidRPr="00514305">
        <w:t xml:space="preserve"> </w:t>
      </w:r>
      <w:r w:rsidR="002F10E2">
        <w:t xml:space="preserve">- </w:t>
      </w:r>
      <w:r w:rsidR="00E67200" w:rsidRPr="00514305">
        <w:fldChar w:fldCharType="begin"/>
      </w:r>
      <w:r w:rsidR="00E67200" w:rsidRPr="00514305">
        <w:instrText xml:space="preserve"> REF _Ref4258258 \h  \* MERGEFORMAT </w:instrText>
      </w:r>
      <w:r w:rsidR="00E67200" w:rsidRPr="00514305">
        <w:fldChar w:fldCharType="separate"/>
      </w:r>
      <w:r w:rsidR="00E2741A">
        <w:t>Quadro 1</w:t>
      </w:r>
      <w:r w:rsidR="00E67200" w:rsidRPr="00514305">
        <w:fldChar w:fldCharType="end"/>
      </w:r>
      <w:r w:rsidR="00E67200" w:rsidRPr="00292121">
        <w:t>).</w:t>
      </w:r>
    </w:p>
    <w:p w14:paraId="5F85B8AE" w14:textId="05056DDC" w:rsidR="005465D9" w:rsidRPr="00292121" w:rsidRDefault="6EE9611B" w:rsidP="00E2741A">
      <w:pPr>
        <w:ind w:firstLine="709"/>
      </w:pPr>
      <w:r w:rsidRPr="00292121">
        <w:t>Idealizado p</w:t>
      </w:r>
      <w:r w:rsidR="00E67200">
        <w:t xml:space="preserve">or </w:t>
      </w:r>
      <w:r w:rsidRPr="00292121">
        <w:t xml:space="preserve">Bengt </w:t>
      </w:r>
      <w:proofErr w:type="spellStart"/>
      <w:r w:rsidRPr="00292121">
        <w:t>Hallqvist</w:t>
      </w:r>
      <w:proofErr w:type="spellEnd"/>
      <w:r w:rsidRPr="00292121">
        <w:t xml:space="preserve"> e João Bosco </w:t>
      </w:r>
      <w:proofErr w:type="spellStart"/>
      <w:r w:rsidRPr="00292121">
        <w:t>Lodi</w:t>
      </w:r>
      <w:proofErr w:type="spellEnd"/>
      <w:r w:rsidR="00762785" w:rsidRPr="00292121">
        <w:t xml:space="preserve"> e contando com a participação de 34 membros</w:t>
      </w:r>
      <w:r w:rsidR="005A620C" w:rsidRPr="00292121">
        <w:t xml:space="preserve"> de áreas e empresas diversas, </w:t>
      </w:r>
      <w:r w:rsidR="009B78BC" w:rsidRPr="00292121">
        <w:t xml:space="preserve">o IBGC </w:t>
      </w:r>
      <w:r w:rsidR="00762785" w:rsidRPr="00292121">
        <w:t xml:space="preserve">foi </w:t>
      </w:r>
      <w:r w:rsidRPr="00292121">
        <w:t>fundado em 27 de novembro de 1995 como Instituto Brasileiro de Conselheiros de Administração (IBCA), mais tarde, em 1999, rebatizado com o nome de Instituto Brasileiro de Governança Corporativa (IBGC).</w:t>
      </w:r>
      <w:r w:rsidR="005A620C" w:rsidRPr="00292121">
        <w:t xml:space="preserve"> </w:t>
      </w:r>
      <w:r w:rsidR="002F10E2">
        <w:t>(</w:t>
      </w:r>
      <w:r w:rsidR="005A620C" w:rsidRPr="00292121">
        <w:t xml:space="preserve">É possível enquadrar essa iniciativa como parte da dimensão </w:t>
      </w:r>
      <w:r w:rsidR="00FC275F" w:rsidRPr="00E2741A">
        <w:rPr>
          <w:b/>
        </w:rPr>
        <w:t>DS7</w:t>
      </w:r>
      <w:r w:rsidR="002F10E2">
        <w:rPr>
          <w:b/>
        </w:rPr>
        <w:t xml:space="preserve"> -</w:t>
      </w:r>
      <w:r w:rsidR="00FC275F" w:rsidRPr="00E2741A">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3D42D957" w14:textId="7C5F680C" w:rsidR="473829E4" w:rsidRPr="00292121" w:rsidRDefault="6EE9611B" w:rsidP="00E2741A">
      <w:pPr>
        <w:ind w:firstLine="709"/>
      </w:pPr>
      <w:r w:rsidRPr="00292121">
        <w:t xml:space="preserve">Após vinte </w:t>
      </w:r>
      <w:r w:rsidR="00811D4B" w:rsidRPr="00292121">
        <w:t>três</w:t>
      </w:r>
      <w:r w:rsidRPr="00292121">
        <w:t xml:space="preserve"> anos de sua criação</w:t>
      </w:r>
      <w:r w:rsidR="00024220" w:rsidRPr="00292121">
        <w:t>,</w:t>
      </w:r>
      <w:r w:rsidRPr="00292121">
        <w:t xml:space="preserve"> o IBGC, que é uma organização sem fins lucrativos de atuação nacional e internacional, expandiu seu objetivo de buscar a excelência na geração e disseminação de conhecimento em governança corporativa, bem como exercer papel representativo e influente na sociedade. </w:t>
      </w:r>
    </w:p>
    <w:p w14:paraId="7D9C01E0" w14:textId="5335356D" w:rsidR="473829E4" w:rsidRPr="00292121" w:rsidRDefault="6EE9611B" w:rsidP="00E2741A">
      <w:pPr>
        <w:ind w:firstLine="709"/>
      </w:pPr>
      <w:r w:rsidRPr="00292121">
        <w:t>Para disseminar a governança corporativa, o IBGC realiza as seguintes atividades:</w:t>
      </w:r>
    </w:p>
    <w:p w14:paraId="405F3625" w14:textId="518F8DA9" w:rsidR="473829E4" w:rsidRPr="00292121" w:rsidRDefault="6EE9611B" w:rsidP="00E2741A">
      <w:pPr>
        <w:pStyle w:val="PargrafodaLista"/>
        <w:numPr>
          <w:ilvl w:val="0"/>
          <w:numId w:val="9"/>
        </w:numPr>
        <w:tabs>
          <w:tab w:val="left" w:pos="709"/>
          <w:tab w:val="left" w:pos="993"/>
        </w:tabs>
        <w:ind w:left="567" w:firstLine="142"/>
      </w:pPr>
      <w:r w:rsidRPr="00292121">
        <w:t>Eventos;</w:t>
      </w:r>
    </w:p>
    <w:p w14:paraId="2C64CF28" w14:textId="3CD4D023" w:rsidR="473829E4" w:rsidRPr="00292121" w:rsidRDefault="00DA64F5" w:rsidP="00E2741A">
      <w:pPr>
        <w:pStyle w:val="PargrafodaLista"/>
        <w:numPr>
          <w:ilvl w:val="0"/>
          <w:numId w:val="9"/>
        </w:numPr>
        <w:tabs>
          <w:tab w:val="left" w:pos="709"/>
          <w:tab w:val="left" w:pos="993"/>
        </w:tabs>
        <w:ind w:left="567" w:firstLine="142"/>
      </w:pPr>
      <w:r w:rsidRPr="00292121">
        <w:t>Programas de treinamento nacional e jornada t</w:t>
      </w:r>
      <w:r w:rsidR="6EE9611B" w:rsidRPr="00292121">
        <w:t>écnica</w:t>
      </w:r>
      <w:r w:rsidR="005465D9" w:rsidRPr="00292121">
        <w:t xml:space="preserve"> para outros países</w:t>
      </w:r>
      <w:r w:rsidR="6EE9611B" w:rsidRPr="00292121">
        <w:t>;</w:t>
      </w:r>
    </w:p>
    <w:p w14:paraId="31FC9B5A" w14:textId="2CD4B36C" w:rsidR="473829E4" w:rsidRPr="00292121" w:rsidRDefault="00DA64F5" w:rsidP="00E2741A">
      <w:pPr>
        <w:pStyle w:val="PargrafodaLista"/>
        <w:numPr>
          <w:ilvl w:val="0"/>
          <w:numId w:val="9"/>
        </w:numPr>
        <w:tabs>
          <w:tab w:val="left" w:pos="709"/>
          <w:tab w:val="left" w:pos="993"/>
        </w:tabs>
        <w:ind w:left="567" w:firstLine="142"/>
      </w:pPr>
      <w:r w:rsidRPr="00292121">
        <w:t>Pesquisas e p</w:t>
      </w:r>
      <w:r w:rsidR="6EE9611B" w:rsidRPr="00292121">
        <w:t>ublicações;</w:t>
      </w:r>
    </w:p>
    <w:p w14:paraId="1E742670" w14:textId="6579FF68" w:rsidR="473829E4" w:rsidRPr="00292121" w:rsidRDefault="6EE9611B" w:rsidP="00E2741A">
      <w:pPr>
        <w:pStyle w:val="PargrafodaLista"/>
        <w:numPr>
          <w:ilvl w:val="0"/>
          <w:numId w:val="9"/>
        </w:numPr>
        <w:tabs>
          <w:tab w:val="left" w:pos="709"/>
          <w:tab w:val="left" w:pos="993"/>
        </w:tabs>
        <w:ind w:left="567" w:firstLine="142"/>
      </w:pPr>
      <w:r w:rsidRPr="00292121">
        <w:lastRenderedPageBreak/>
        <w:t>Certificação de conselheiros;</w:t>
      </w:r>
    </w:p>
    <w:p w14:paraId="06D6138C" w14:textId="2CC22902" w:rsidR="473829E4" w:rsidRPr="00292121" w:rsidRDefault="6EE9611B" w:rsidP="00E2741A">
      <w:pPr>
        <w:pStyle w:val="PargrafodaLista"/>
        <w:numPr>
          <w:ilvl w:val="0"/>
          <w:numId w:val="9"/>
        </w:numPr>
        <w:tabs>
          <w:tab w:val="left" w:pos="709"/>
          <w:tab w:val="left" w:pos="993"/>
        </w:tabs>
        <w:ind w:left="567" w:firstLine="142"/>
      </w:pPr>
      <w:r w:rsidRPr="00292121">
        <w:t>Vocalização e Influência.</w:t>
      </w:r>
    </w:p>
    <w:p w14:paraId="61D8C596" w14:textId="6692496D" w:rsidR="473829E4" w:rsidRPr="00292121" w:rsidRDefault="6EE9611B" w:rsidP="00E2741A">
      <w:pPr>
        <w:ind w:firstLine="709"/>
      </w:pPr>
      <w:r w:rsidRPr="00292121">
        <w:t xml:space="preserve">Para realizar suas atividades e manter sua independência financeira, conta com recursos provenientes das anuidades de associações (pessoa física, jurídica e mantenedores), certificações de conselheiros de administração e fiscais, inscrições nos cursos e eventos (com foco no curso para conselheiros de administração, que </w:t>
      </w:r>
      <w:r w:rsidR="005465D9" w:rsidRPr="00292121">
        <w:t xml:space="preserve">representa </w:t>
      </w:r>
      <w:r w:rsidRPr="00292121">
        <w:t>60% de sua receita anual), bem como de patrocínios diversos.</w:t>
      </w:r>
      <w:r w:rsidR="00A30B67" w:rsidRPr="00E2741A">
        <w:t xml:space="preserve"> </w:t>
      </w:r>
      <w:r w:rsidR="00015BD9">
        <w:t>(</w:t>
      </w:r>
      <w:r w:rsidR="00A30B67" w:rsidRPr="00E2741A">
        <w:t>Essas iniciativas compõe</w:t>
      </w:r>
      <w:r w:rsidR="00E67200">
        <w:t>m</w:t>
      </w:r>
      <w:r w:rsidR="00A30B67" w:rsidRPr="00E2741A">
        <w:t xml:space="preserve"> as dimensões </w:t>
      </w:r>
      <w:r w:rsidR="008E039C" w:rsidRPr="00E2741A">
        <w:rPr>
          <w:b/>
        </w:rPr>
        <w:t>DE3</w:t>
      </w:r>
      <w:r w:rsidR="00400CDD" w:rsidRPr="00E2741A">
        <w:t>,</w:t>
      </w:r>
      <w:r w:rsidR="008E039C" w:rsidRPr="00E2741A">
        <w:t xml:space="preserve"> </w:t>
      </w:r>
      <w:r w:rsidR="008E039C" w:rsidRPr="00E2741A">
        <w:rPr>
          <w:b/>
        </w:rPr>
        <w:t>DE7</w:t>
      </w:r>
      <w:r w:rsidR="00400CDD" w:rsidRPr="00292121">
        <w:t xml:space="preserve"> e </w:t>
      </w:r>
      <w:r w:rsidR="00400CDD" w:rsidRPr="00E2741A">
        <w:rPr>
          <w:b/>
        </w:rPr>
        <w:t>DE11</w:t>
      </w:r>
      <w:r w:rsidR="00FC275F" w:rsidRPr="00E2741A">
        <w:t xml:space="preserve"> </w:t>
      </w:r>
      <w:r w:rsidR="00015BD9">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47627DFB" w14:textId="327B02EB" w:rsidR="00D00D9A" w:rsidRPr="00292121" w:rsidRDefault="6EE9611B" w:rsidP="00E2741A">
      <w:pPr>
        <w:ind w:firstLine="709"/>
      </w:pPr>
      <w:r w:rsidRPr="00292121">
        <w:t xml:space="preserve">Com sede em São Paulo, o IBGC também atua regionalmente por meio de sete </w:t>
      </w:r>
      <w:r w:rsidR="00450E5A" w:rsidRPr="00292121">
        <w:t xml:space="preserve">capitais </w:t>
      </w:r>
      <w:r w:rsidRPr="00292121">
        <w:t>no país: Ceará, Minas Gerais, Paraná, Pernambuco, Rio Grande do Sul, Rio de Janeiro e Santa Catarina.</w:t>
      </w:r>
      <w:r w:rsidR="00EA0716" w:rsidRPr="00292121">
        <w:t xml:space="preserve"> Além disso, através de cursos </w:t>
      </w:r>
      <w:proofErr w:type="spellStart"/>
      <w:r w:rsidR="00EA0716" w:rsidRPr="00292121">
        <w:t>in-company</w:t>
      </w:r>
      <w:proofErr w:type="spellEnd"/>
      <w:r w:rsidR="00EA0716" w:rsidRPr="00292121">
        <w:t xml:space="preserve"> e eventos atua em todos os estados brasileiros e em eventos fora do país. Também </w:t>
      </w:r>
      <w:r w:rsidR="00E67200">
        <w:t xml:space="preserve">tem representatividade </w:t>
      </w:r>
      <w:r w:rsidR="00EA0716" w:rsidRPr="00292121">
        <w:t xml:space="preserve">em institutos de governança fora do país, tais como </w:t>
      </w:r>
      <w:r w:rsidR="008F3850" w:rsidRPr="00292121">
        <w:t xml:space="preserve">GNDI (Global Network </w:t>
      </w:r>
      <w:proofErr w:type="spellStart"/>
      <w:r w:rsidR="008F3850" w:rsidRPr="00292121">
        <w:t>of</w:t>
      </w:r>
      <w:proofErr w:type="spellEnd"/>
      <w:r w:rsidR="008F3850" w:rsidRPr="00292121">
        <w:t xml:space="preserve"> </w:t>
      </w:r>
      <w:proofErr w:type="spellStart"/>
      <w:r w:rsidR="008F3850" w:rsidRPr="00292121">
        <w:t>Director</w:t>
      </w:r>
      <w:proofErr w:type="spellEnd"/>
      <w:r w:rsidR="008F3850" w:rsidRPr="00292121">
        <w:t xml:space="preserve"> </w:t>
      </w:r>
      <w:proofErr w:type="spellStart"/>
      <w:r w:rsidR="008F3850" w:rsidRPr="00292121">
        <w:t>Institutes</w:t>
      </w:r>
      <w:proofErr w:type="spellEnd"/>
      <w:r w:rsidR="008F3850" w:rsidRPr="00292121">
        <w:t xml:space="preserve">) e IGCLA (Institutos de </w:t>
      </w:r>
      <w:proofErr w:type="spellStart"/>
      <w:r w:rsidR="008F3850" w:rsidRPr="00292121">
        <w:t>Gobierno</w:t>
      </w:r>
      <w:proofErr w:type="spellEnd"/>
      <w:r w:rsidR="008F3850" w:rsidRPr="00292121">
        <w:t xml:space="preserve"> Corporativo de Latino América). </w:t>
      </w:r>
      <w:r w:rsidR="00965BE0" w:rsidRPr="00292121">
        <w:t xml:space="preserve">O IBGC conta com o </w:t>
      </w:r>
      <w:r w:rsidR="00E2741A" w:rsidRPr="00292121">
        <w:t>auxílio</w:t>
      </w:r>
      <w:r w:rsidR="00965BE0" w:rsidRPr="00292121">
        <w:t xml:space="preserve"> de parceiros e </w:t>
      </w:r>
      <w:r w:rsidR="00925E6C" w:rsidRPr="00292121">
        <w:t xml:space="preserve">mais de 1.900 </w:t>
      </w:r>
      <w:r w:rsidR="00965BE0" w:rsidRPr="00292121">
        <w:t xml:space="preserve">associados que através de trabalhos voluntários disseminam a governança através de palestras e produção de </w:t>
      </w:r>
      <w:r w:rsidR="00060313" w:rsidRPr="00292121">
        <w:t>documentos sobre o tema</w:t>
      </w:r>
      <w:r w:rsidR="00965BE0" w:rsidRPr="00292121">
        <w:t>.</w:t>
      </w:r>
      <w:r w:rsidR="007C33AD" w:rsidRPr="00292121">
        <w:t xml:space="preserve"> </w:t>
      </w:r>
      <w:r w:rsidR="00ED4ABD">
        <w:t>(</w:t>
      </w:r>
      <w:r w:rsidR="00EA0716" w:rsidRPr="00292121">
        <w:t>É possível</w:t>
      </w:r>
      <w:r w:rsidR="00925E6C" w:rsidRPr="00292121">
        <w:t xml:space="preserve"> alocar essa iniciativa nas dimensões</w:t>
      </w:r>
      <w:r w:rsidR="007C33AD" w:rsidRPr="00E2741A">
        <w:t xml:space="preserve"> </w:t>
      </w:r>
      <w:r w:rsidR="007C33AD" w:rsidRPr="00E2741A">
        <w:rPr>
          <w:b/>
        </w:rPr>
        <w:t>DE15</w:t>
      </w:r>
      <w:r w:rsidR="007C33AD" w:rsidRPr="00292121">
        <w:t xml:space="preserve">, </w:t>
      </w:r>
      <w:r w:rsidR="007C33AD" w:rsidRPr="00E2741A">
        <w:rPr>
          <w:b/>
        </w:rPr>
        <w:t>DS3</w:t>
      </w:r>
      <w:r w:rsidR="00400CDD" w:rsidRPr="00E2741A">
        <w:t>,</w:t>
      </w:r>
      <w:r w:rsidR="007C33AD" w:rsidRPr="00292121">
        <w:t xml:space="preserve"> </w:t>
      </w:r>
      <w:r w:rsidR="007C33AD" w:rsidRPr="00E2741A">
        <w:rPr>
          <w:b/>
        </w:rPr>
        <w:t>DS7</w:t>
      </w:r>
      <w:r w:rsidR="00400CDD" w:rsidRPr="00292121">
        <w:t xml:space="preserve"> e </w:t>
      </w:r>
      <w:r w:rsidR="00400CDD" w:rsidRPr="00E2741A">
        <w:rPr>
          <w:b/>
        </w:rPr>
        <w:t>DS15</w:t>
      </w:r>
      <w:r w:rsidR="00FC275F" w:rsidRPr="00292121">
        <w:t xml:space="preserve"> </w:t>
      </w:r>
      <w:r w:rsidR="00ED4ABD">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615A968F" w14:textId="3C4D02D9" w:rsidR="1187D2D7" w:rsidRPr="00292121" w:rsidRDefault="00811D4B" w:rsidP="00E2741A">
      <w:pPr>
        <w:ind w:firstLine="709"/>
      </w:pPr>
      <w:r w:rsidRPr="00292121">
        <w:t>Em 2018</w:t>
      </w:r>
      <w:r w:rsidR="55413D80" w:rsidRPr="00292121">
        <w:t xml:space="preserve"> a estrutura organizacional</w:t>
      </w:r>
      <w:r w:rsidR="00965BE0" w:rsidRPr="00292121">
        <w:t xml:space="preserve"> e administrativa</w:t>
      </w:r>
      <w:r w:rsidR="55413D80" w:rsidRPr="00292121">
        <w:t xml:space="preserve"> do IBGC </w:t>
      </w:r>
      <w:r w:rsidRPr="00292121">
        <w:t xml:space="preserve">era </w:t>
      </w:r>
      <w:r w:rsidR="55413D80" w:rsidRPr="00292121">
        <w:t>composta por 5</w:t>
      </w:r>
      <w:r w:rsidR="00925E6C" w:rsidRPr="00292121">
        <w:t>7</w:t>
      </w:r>
      <w:r w:rsidR="55413D80" w:rsidRPr="00292121">
        <w:t xml:space="preserve"> funcionários em regime CLT</w:t>
      </w:r>
      <w:r w:rsidR="009A7E75">
        <w:t xml:space="preserve"> (</w:t>
      </w:r>
      <w:r w:rsidR="009A7E75" w:rsidRPr="009A7E75">
        <w:t>Consolidação das Leis do Trabalho</w:t>
      </w:r>
      <w:r w:rsidR="009A7E75">
        <w:t>)</w:t>
      </w:r>
      <w:r w:rsidR="00925E6C" w:rsidRPr="00292121">
        <w:t>,</w:t>
      </w:r>
      <w:r w:rsidR="55413D80" w:rsidRPr="00292121">
        <w:t xml:space="preserve"> </w:t>
      </w:r>
      <w:r w:rsidR="00925E6C" w:rsidRPr="00292121">
        <w:t>10</w:t>
      </w:r>
      <w:r w:rsidR="55413D80" w:rsidRPr="00292121">
        <w:t xml:space="preserve"> estagiários</w:t>
      </w:r>
      <w:r w:rsidR="00925E6C" w:rsidRPr="00292121">
        <w:t xml:space="preserve"> e 6 terceirizados</w:t>
      </w:r>
      <w:r w:rsidR="55413D80" w:rsidRPr="00292121">
        <w:t>. Além dos funcionários, que são remunerados</w:t>
      </w:r>
      <w:r w:rsidR="00DA64F5" w:rsidRPr="00292121">
        <w:t>,</w:t>
      </w:r>
      <w:r w:rsidR="55413D80" w:rsidRPr="00292121">
        <w:t xml:space="preserve"> </w:t>
      </w:r>
      <w:r w:rsidR="00DA64F5" w:rsidRPr="00292121">
        <w:t>o IBGC conta</w:t>
      </w:r>
      <w:r w:rsidR="00925E6C" w:rsidRPr="00292121">
        <w:t>, desde sua fundação,</w:t>
      </w:r>
      <w:r w:rsidR="00DA64F5" w:rsidRPr="00292121">
        <w:t xml:space="preserve"> com um conselho de a</w:t>
      </w:r>
      <w:r w:rsidR="55413D80" w:rsidRPr="00292121">
        <w:t>dministração composto por nove associados</w:t>
      </w:r>
      <w:r w:rsidR="00965BE0" w:rsidRPr="00292121">
        <w:t xml:space="preserve"> pro</w:t>
      </w:r>
      <w:r w:rsidR="00977C07">
        <w:t xml:space="preserve"> </w:t>
      </w:r>
      <w:proofErr w:type="spellStart"/>
      <w:r w:rsidR="00965BE0" w:rsidRPr="00292121">
        <w:t>bono</w:t>
      </w:r>
      <w:proofErr w:type="spellEnd"/>
      <w:r w:rsidR="55413D80" w:rsidRPr="00292121">
        <w:t xml:space="preserve">, eleitos em Assembleia Geral e que são considerados </w:t>
      </w:r>
      <w:r w:rsidR="00DA64F5" w:rsidRPr="00292121">
        <w:t>guardiões das boas práticas de g</w:t>
      </w:r>
      <w:r w:rsidR="55413D80" w:rsidRPr="00292121">
        <w:t>overnança e responsáveis pela orientação geral, definição da estratégia e monitoramento dos planos de ação, além de serem porta-voz e manifesta</w:t>
      </w:r>
      <w:r w:rsidR="00DA64F5" w:rsidRPr="00292121">
        <w:t>rem sobre o desenvolvimento da governança corporativa no p</w:t>
      </w:r>
      <w:r w:rsidR="55413D80" w:rsidRPr="00292121">
        <w:t xml:space="preserve">aís. </w:t>
      </w:r>
      <w:r w:rsidR="00ED4ABD">
        <w:t>(</w:t>
      </w:r>
      <w:r w:rsidR="007C33AD" w:rsidRPr="00E2741A">
        <w:t>Conforme modelo proposto</w:t>
      </w:r>
      <w:r w:rsidR="00925E6C" w:rsidRPr="00E2741A">
        <w:t>,</w:t>
      </w:r>
      <w:r w:rsidR="007C33AD" w:rsidRPr="00E2741A">
        <w:t xml:space="preserve"> essa iniciativa pode ser parte das dimensões </w:t>
      </w:r>
      <w:r w:rsidR="007C33AD" w:rsidRPr="00E2741A">
        <w:rPr>
          <w:b/>
        </w:rPr>
        <w:t>DS11</w:t>
      </w:r>
      <w:r w:rsidR="007C33AD" w:rsidRPr="00E2741A">
        <w:t xml:space="preserve"> e </w:t>
      </w:r>
      <w:r w:rsidR="007C33AD" w:rsidRPr="00E2741A">
        <w:rPr>
          <w:b/>
        </w:rPr>
        <w:t>DS19</w:t>
      </w:r>
      <w:r w:rsidR="00FC275F" w:rsidRPr="00292121">
        <w:t xml:space="preserve"> </w:t>
      </w:r>
      <w:r w:rsidR="00D46EEC">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4BBADD48" w14:textId="764A161B" w:rsidR="00C762E4" w:rsidRPr="00E2741A" w:rsidRDefault="00C762E4" w:rsidP="00E2741A">
      <w:pPr>
        <w:ind w:firstLine="709"/>
      </w:pPr>
      <w:r w:rsidRPr="00E2741A">
        <w:t xml:space="preserve">Apesar da </w:t>
      </w:r>
      <w:r w:rsidR="009A7E75">
        <w:t>promulgação da</w:t>
      </w:r>
      <w:r w:rsidRPr="00E2741A">
        <w:t xml:space="preserve"> Lei 12.868/2013</w:t>
      </w:r>
      <w:r w:rsidR="009A7E75">
        <w:t xml:space="preserve"> </w:t>
      </w:r>
      <w:r w:rsidR="009A7E75" w:rsidRPr="009A7E75">
        <w:t>que alterou não apenas a</w:t>
      </w:r>
      <w:r w:rsidR="009A7E75">
        <w:t>s</w:t>
      </w:r>
      <w:r w:rsidR="009A7E75" w:rsidRPr="009A7E75">
        <w:t xml:space="preserve"> lei</w:t>
      </w:r>
      <w:r w:rsidR="009A7E75">
        <w:t>s</w:t>
      </w:r>
      <w:r w:rsidR="009A7E75" w:rsidRPr="009A7E75">
        <w:t xml:space="preserve"> 9.532/97, mas também a chamada lei da filantropia, de n. 12.101/09</w:t>
      </w:r>
      <w:r w:rsidR="009A7E75">
        <w:t>, e</w:t>
      </w:r>
      <w:r w:rsidRPr="00E2741A">
        <w:t xml:space="preserve"> na qual os dirigentes já podem ser remunerados, sem </w:t>
      </w:r>
      <w:r w:rsidR="00811D4B" w:rsidRPr="00292121">
        <w:t>prejuízo</w:t>
      </w:r>
      <w:r w:rsidRPr="00E2741A">
        <w:t xml:space="preserve"> de benefícios tributários, o IBGC</w:t>
      </w:r>
      <w:r w:rsidR="003A732A" w:rsidRPr="00292121">
        <w:t xml:space="preserve"> desde a sua fundação tem mantido </w:t>
      </w:r>
      <w:r w:rsidRPr="00E2741A">
        <w:t>seus administradores (conselheiros e diretores) não remunerados.</w:t>
      </w:r>
      <w:r w:rsidR="008F3850" w:rsidRPr="00292121">
        <w:t xml:space="preserve"> </w:t>
      </w:r>
      <w:r w:rsidR="00D46EEC">
        <w:t>(</w:t>
      </w:r>
      <w:r w:rsidR="008F3850" w:rsidRPr="00292121">
        <w:t xml:space="preserve">Essa iniciativa compõe as </w:t>
      </w:r>
      <w:r w:rsidR="0064416B">
        <w:t xml:space="preserve">dimensões </w:t>
      </w:r>
      <w:r w:rsidR="003A732A" w:rsidRPr="00E2741A">
        <w:rPr>
          <w:b/>
        </w:rPr>
        <w:t>DS9</w:t>
      </w:r>
      <w:r w:rsidR="003A732A" w:rsidRPr="00E2741A">
        <w:t xml:space="preserve"> e </w:t>
      </w:r>
      <w:r w:rsidRPr="00E2741A">
        <w:rPr>
          <w:b/>
        </w:rPr>
        <w:t>DS1</w:t>
      </w:r>
      <w:r w:rsidR="004F5A1B" w:rsidRPr="00E2741A">
        <w:rPr>
          <w:b/>
        </w:rPr>
        <w:t>7</w:t>
      </w:r>
      <w:r w:rsidR="00D46EEC">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r w:rsidR="004F5A1B" w:rsidRPr="00292121">
        <w:t>.</w:t>
      </w:r>
      <w:r w:rsidR="008F3850" w:rsidRPr="00292121">
        <w:t xml:space="preserve"> Além disso, a </w:t>
      </w:r>
      <w:r w:rsidRPr="00E2741A">
        <w:t xml:space="preserve">política de remuneração variável do Instituto determina que mediante o atendimento de metas pré-aprovadas pelo Conselho de Administração, apenas os funcionários CLT poderão receber bonificação equivalente a um número predeterminado de salários de acordo com a função. O limite máximo de bonificação </w:t>
      </w:r>
      <w:r w:rsidRPr="00E2741A">
        <w:lastRenderedPageBreak/>
        <w:t>anual que um funcionário pode receber é de três vezes o seu salário.</w:t>
      </w:r>
      <w:r w:rsidR="008F3850" w:rsidRPr="00E2741A">
        <w:t xml:space="preserve"> </w:t>
      </w:r>
      <w:r w:rsidR="00D46EEC">
        <w:t>(</w:t>
      </w:r>
      <w:r w:rsidR="004F5A1B" w:rsidRPr="00E2741A">
        <w:t xml:space="preserve">Conforme modelo proposto essa iniciativa pode ser parte das dimensões </w:t>
      </w:r>
      <w:r w:rsidR="008F3850" w:rsidRPr="00E2741A">
        <w:rPr>
          <w:b/>
        </w:rPr>
        <w:t xml:space="preserve">DS10 </w:t>
      </w:r>
      <w:r w:rsidR="008F3850" w:rsidRPr="00E2741A">
        <w:t xml:space="preserve">e </w:t>
      </w:r>
      <w:r w:rsidR="004F5A1B" w:rsidRPr="00E2741A">
        <w:rPr>
          <w:b/>
        </w:rPr>
        <w:t>DS18</w:t>
      </w:r>
      <w:r w:rsidR="00FC275F" w:rsidRPr="00E2741A">
        <w:t xml:space="preserve"> </w:t>
      </w:r>
      <w:r w:rsidR="00D46EEC">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289F5078" w14:textId="11B42955" w:rsidR="473829E4" w:rsidRPr="00292121" w:rsidRDefault="005465D9" w:rsidP="00E2741A">
      <w:pPr>
        <w:ind w:firstLine="709"/>
      </w:pPr>
      <w:r w:rsidRPr="00292121">
        <w:t>A</w:t>
      </w:r>
      <w:r w:rsidR="6EE9611B" w:rsidRPr="00292121">
        <w:t xml:space="preserve"> </w:t>
      </w:r>
      <w:r w:rsidR="005466F9">
        <w:fldChar w:fldCharType="begin"/>
      </w:r>
      <w:r w:rsidR="005466F9">
        <w:instrText xml:space="preserve"> REF _Ref4315757 \h </w:instrText>
      </w:r>
      <w:r w:rsidR="005466F9">
        <w:fldChar w:fldCharType="separate"/>
      </w:r>
      <w:r w:rsidR="005466F9" w:rsidRPr="00E2741A">
        <w:rPr>
          <w:b/>
          <w:sz w:val="20"/>
          <w:szCs w:val="20"/>
        </w:rPr>
        <w:t xml:space="preserve">Figura </w:t>
      </w:r>
      <w:r w:rsidR="005466F9">
        <w:rPr>
          <w:b/>
          <w:noProof/>
          <w:sz w:val="20"/>
          <w:szCs w:val="20"/>
        </w:rPr>
        <w:t>1</w:t>
      </w:r>
      <w:r w:rsidR="005466F9">
        <w:fldChar w:fldCharType="end"/>
      </w:r>
      <w:r w:rsidR="005466F9">
        <w:t xml:space="preserve"> </w:t>
      </w:r>
      <w:r w:rsidR="6EE9611B" w:rsidRPr="00292121">
        <w:t>contida no relatório anual 2016</w:t>
      </w:r>
      <w:r w:rsidR="00D00D9A" w:rsidRPr="00292121">
        <w:t xml:space="preserve"> demonstra</w:t>
      </w:r>
      <w:r w:rsidR="00DA64F5" w:rsidRPr="00292121">
        <w:t xml:space="preserve"> a atual </w:t>
      </w:r>
      <w:r w:rsidR="6EE9611B" w:rsidRPr="00292121">
        <w:t xml:space="preserve">cadeia de valor do instituto </w:t>
      </w:r>
      <w:r w:rsidR="00D00D9A" w:rsidRPr="00292121">
        <w:t xml:space="preserve">que </w:t>
      </w:r>
      <w:r w:rsidR="6EE9611B" w:rsidRPr="00292121">
        <w:t xml:space="preserve">está focada em </w:t>
      </w:r>
      <w:r w:rsidR="00D00D9A" w:rsidRPr="00292121">
        <w:t>g</w:t>
      </w:r>
      <w:r w:rsidR="6EE9611B" w:rsidRPr="00292121">
        <w:t>erar e gerir conhecimento, disseminar conteúdo e influenciar e representar.</w:t>
      </w:r>
    </w:p>
    <w:p w14:paraId="2CC04FB9" w14:textId="77777777" w:rsidR="00C9034F" w:rsidRPr="00292121" w:rsidRDefault="473829E4">
      <w:r w:rsidRPr="00305CE2">
        <w:rPr>
          <w:noProof/>
          <w:lang w:eastAsia="pt-BR"/>
        </w:rPr>
        <w:drawing>
          <wp:inline distT="0" distB="0" distL="0" distR="0" wp14:anchorId="5FAF0CE3" wp14:editId="321693AC">
            <wp:extent cx="4094922" cy="3084840"/>
            <wp:effectExtent l="0" t="0" r="1270" b="1270"/>
            <wp:docPr id="16666604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08401" cy="3094995"/>
                    </a:xfrm>
                    <a:prstGeom prst="rect">
                      <a:avLst/>
                    </a:prstGeom>
                  </pic:spPr>
                </pic:pic>
              </a:graphicData>
            </a:graphic>
          </wp:inline>
        </w:drawing>
      </w:r>
    </w:p>
    <w:p w14:paraId="7CCFEFBE" w14:textId="4DC6D384" w:rsidR="473829E4" w:rsidRPr="00E2741A" w:rsidRDefault="00C9034F" w:rsidP="00E2741A">
      <w:pPr>
        <w:pStyle w:val="Legenda"/>
        <w:spacing w:before="0" w:after="0" w:line="240" w:lineRule="auto"/>
        <w:rPr>
          <w:rFonts w:cs="Times New Roman"/>
          <w:b/>
          <w:sz w:val="20"/>
          <w:szCs w:val="20"/>
        </w:rPr>
      </w:pPr>
      <w:bookmarkStart w:id="2" w:name="_Ref4315757"/>
      <w:r w:rsidRPr="00E2741A">
        <w:rPr>
          <w:rFonts w:cs="Times New Roman"/>
          <w:b/>
          <w:sz w:val="20"/>
          <w:szCs w:val="20"/>
        </w:rPr>
        <w:t xml:space="preserve">Figura </w:t>
      </w:r>
      <w:r w:rsidR="00925E6C" w:rsidRPr="00E2741A">
        <w:rPr>
          <w:rFonts w:cs="Times New Roman"/>
          <w:b/>
          <w:sz w:val="20"/>
          <w:szCs w:val="20"/>
        </w:rPr>
        <w:fldChar w:fldCharType="begin"/>
      </w:r>
      <w:r w:rsidR="00925E6C" w:rsidRPr="00E2741A">
        <w:rPr>
          <w:rFonts w:cs="Times New Roman"/>
          <w:b/>
          <w:sz w:val="20"/>
          <w:szCs w:val="20"/>
        </w:rPr>
        <w:instrText xml:space="preserve"> SEQ Figura \* ARABIC </w:instrText>
      </w:r>
      <w:r w:rsidR="00925E6C" w:rsidRPr="00E2741A">
        <w:rPr>
          <w:rFonts w:cs="Times New Roman"/>
          <w:b/>
          <w:sz w:val="20"/>
          <w:szCs w:val="20"/>
        </w:rPr>
        <w:fldChar w:fldCharType="separate"/>
      </w:r>
      <w:r w:rsidR="006B4CDE">
        <w:rPr>
          <w:rFonts w:cs="Times New Roman"/>
          <w:b/>
          <w:noProof/>
          <w:sz w:val="20"/>
          <w:szCs w:val="20"/>
        </w:rPr>
        <w:t>1</w:t>
      </w:r>
      <w:r w:rsidR="00925E6C" w:rsidRPr="00E2741A">
        <w:rPr>
          <w:rFonts w:cs="Times New Roman"/>
          <w:b/>
          <w:noProof/>
          <w:sz w:val="20"/>
          <w:szCs w:val="20"/>
        </w:rPr>
        <w:fldChar w:fldCharType="end"/>
      </w:r>
      <w:bookmarkEnd w:id="2"/>
      <w:r w:rsidRPr="00E2741A">
        <w:rPr>
          <w:rFonts w:cs="Times New Roman"/>
          <w:b/>
          <w:sz w:val="20"/>
          <w:szCs w:val="20"/>
        </w:rPr>
        <w:t xml:space="preserve"> - Cadeia de valor do IBGC</w:t>
      </w:r>
    </w:p>
    <w:p w14:paraId="55C2486B" w14:textId="7B19F18C" w:rsidR="6EE9611B" w:rsidRPr="00292121" w:rsidRDefault="63D5A7D0" w:rsidP="00E2741A">
      <w:pPr>
        <w:spacing w:line="240" w:lineRule="auto"/>
      </w:pPr>
      <w:r w:rsidRPr="00E2741A">
        <w:rPr>
          <w:sz w:val="20"/>
          <w:szCs w:val="20"/>
        </w:rPr>
        <w:t>Fonte: Relatório anual 2016</w:t>
      </w:r>
    </w:p>
    <w:p w14:paraId="1553B59D" w14:textId="20590F86" w:rsidR="11F62F5A" w:rsidRPr="00292121" w:rsidRDefault="11F62F5A" w:rsidP="00E2741A">
      <w:pPr>
        <w:ind w:firstLine="0"/>
      </w:pPr>
    </w:p>
    <w:p w14:paraId="671BE9DB" w14:textId="5CAF1F4A" w:rsidR="003A732A" w:rsidRPr="00292121" w:rsidRDefault="00D00D9A" w:rsidP="00E2741A">
      <w:pPr>
        <w:ind w:firstLine="709"/>
      </w:pPr>
      <w:r w:rsidRPr="00292121">
        <w:t>Em sua essência o IBGC sempre considerou a estratégia com</w:t>
      </w:r>
      <w:r w:rsidR="00DA64F5" w:rsidRPr="00292121">
        <w:t xml:space="preserve">o base para uma boa organização, principalmente porque considera </w:t>
      </w:r>
      <w:r w:rsidR="00977C07">
        <w:t xml:space="preserve">em seu código </w:t>
      </w:r>
      <w:r w:rsidR="00DA64F5" w:rsidRPr="00292121">
        <w:t>uma boa prática de governança corporativa.</w:t>
      </w:r>
      <w:r w:rsidRPr="00292121">
        <w:t xml:space="preserve"> Desde sua criação o pensamento estratégico permeou as discussões, todavia, o IBGC pode </w:t>
      </w:r>
      <w:r w:rsidR="00DA64F5" w:rsidRPr="00292121">
        <w:t xml:space="preserve">ser dividido em duas fases: antes do </w:t>
      </w:r>
      <w:r w:rsidRPr="00292121">
        <w:t xml:space="preserve">planejamento estratégico (de 1995 </w:t>
      </w:r>
      <w:proofErr w:type="gramStart"/>
      <w:r w:rsidRPr="00292121">
        <w:t>à</w:t>
      </w:r>
      <w:proofErr w:type="gramEnd"/>
      <w:r w:rsidRPr="00292121">
        <w:t xml:space="preserve"> 2002) e pós- planejamento estratégico (2003 até os dias atuais)</w:t>
      </w:r>
      <w:r w:rsidR="003A732A" w:rsidRPr="00292121">
        <w:t>, conforme distribuição abaixo:</w:t>
      </w:r>
    </w:p>
    <w:p w14:paraId="422BF177" w14:textId="77777777" w:rsidR="003A732A" w:rsidRPr="00292121" w:rsidRDefault="003A732A" w:rsidP="00E2741A">
      <w:pPr>
        <w:pStyle w:val="PargrafodaLista"/>
        <w:numPr>
          <w:ilvl w:val="0"/>
          <w:numId w:val="32"/>
        </w:numPr>
      </w:pPr>
      <w:r w:rsidRPr="00292121">
        <w:t>1995 a 2002 - Antes do planejamento estratégico</w:t>
      </w:r>
    </w:p>
    <w:p w14:paraId="7983A222" w14:textId="77777777" w:rsidR="003A732A" w:rsidRPr="00292121" w:rsidRDefault="003A732A" w:rsidP="00E2741A">
      <w:pPr>
        <w:pStyle w:val="PargrafodaLista"/>
        <w:numPr>
          <w:ilvl w:val="0"/>
          <w:numId w:val="32"/>
        </w:numPr>
      </w:pPr>
      <w:r w:rsidRPr="00292121">
        <w:t>2003 a 2010 – Primeiro planejamento estratégico</w:t>
      </w:r>
    </w:p>
    <w:p w14:paraId="7CFE6D97" w14:textId="77777777" w:rsidR="003A732A" w:rsidRPr="00292121" w:rsidRDefault="003A732A" w:rsidP="00E2741A">
      <w:pPr>
        <w:pStyle w:val="PargrafodaLista"/>
        <w:numPr>
          <w:ilvl w:val="0"/>
          <w:numId w:val="32"/>
        </w:numPr>
      </w:pPr>
      <w:r w:rsidRPr="00292121">
        <w:t>2007 a 2016 - Revisão do planejamento estratégico</w:t>
      </w:r>
    </w:p>
    <w:p w14:paraId="6115D396" w14:textId="431E9257" w:rsidR="003A732A" w:rsidRPr="00292121" w:rsidRDefault="003A732A" w:rsidP="00E2741A">
      <w:pPr>
        <w:pStyle w:val="PargrafodaLista"/>
        <w:numPr>
          <w:ilvl w:val="0"/>
          <w:numId w:val="32"/>
        </w:numPr>
      </w:pPr>
      <w:r w:rsidRPr="00292121">
        <w:t>2012 a 2016</w:t>
      </w:r>
      <w:r w:rsidR="00977C07">
        <w:t xml:space="preserve"> – Revisão do planejamento e inclusão do BSC</w:t>
      </w:r>
    </w:p>
    <w:p w14:paraId="6DE88673" w14:textId="77777777" w:rsidR="003A732A" w:rsidRPr="00292121" w:rsidRDefault="003A732A" w:rsidP="00E2741A">
      <w:pPr>
        <w:pStyle w:val="PargrafodaLista"/>
        <w:numPr>
          <w:ilvl w:val="0"/>
          <w:numId w:val="32"/>
        </w:numPr>
      </w:pPr>
      <w:r w:rsidRPr="00292121">
        <w:t>2017 a 2020 - Revisão profunda do planejamento estratégico</w:t>
      </w:r>
    </w:p>
    <w:p w14:paraId="3A998536" w14:textId="7B2DA0AC" w:rsidR="008133E2" w:rsidRPr="00292121" w:rsidRDefault="008133E2" w:rsidP="00E2741A">
      <w:pPr>
        <w:ind w:firstLine="709"/>
      </w:pPr>
      <w:r w:rsidRPr="00292121">
        <w:t>Após a superação inicial de introdução, legitimação e consolidação do tema governança corporativa no país em seus primeiros anos de existência, um novo desafio surgiu, que foi pensar no futuro do IBGC e implantação do</w:t>
      </w:r>
      <w:r w:rsidR="00977C07">
        <w:t xml:space="preserve"> primeiro</w:t>
      </w:r>
      <w:r w:rsidRPr="00292121">
        <w:t xml:space="preserve"> planejamento estratégico, considerado por seus conselheiros e associados ponto de vital importância para o crescimento organizado do </w:t>
      </w:r>
      <w:r w:rsidRPr="00292121">
        <w:lastRenderedPageBreak/>
        <w:t>instituto. Sintetizado no Plano Vision, o planejamento estratégico seria, a partir de então, o símbolo da linha permanente de renovação e continuidade</w:t>
      </w:r>
      <w:r w:rsidR="00977C07">
        <w:t>.</w:t>
      </w:r>
    </w:p>
    <w:p w14:paraId="2D6F8BA6" w14:textId="3900F8EE" w:rsidR="00606185" w:rsidRPr="00292121" w:rsidRDefault="003A732A" w:rsidP="00E2741A">
      <w:pPr>
        <w:ind w:firstLine="709"/>
      </w:pPr>
      <w:r w:rsidRPr="00292121">
        <w:t>Em todos os seus planejamentos estratégicos demonstrados acima o IBGC sempre contou com a participação de seus associados, conselheiros, funcionários e grupos de interesses.</w:t>
      </w:r>
      <w:r w:rsidR="00606185" w:rsidRPr="00292121">
        <w:t xml:space="preserve"> Desde o seu primeiro planejamento (2003 a 2010) j</w:t>
      </w:r>
      <w:r w:rsidR="009A6DA1" w:rsidRPr="00292121">
        <w:t xml:space="preserve">á foi definido que </w:t>
      </w:r>
      <w:r w:rsidR="00606185" w:rsidRPr="00292121">
        <w:t xml:space="preserve">o Instituto seria consolidado patrimonialmente, em situação financeira e política que lhe permitisse ser independente e implementar as ações para atingir os seus objetivos estratégicos com os investimentos necessários. Essa estratégia tem sido de sucesso, pois conforme dados financeiros, o IBGC tem apresentado superávit em todos os seus anos. </w:t>
      </w:r>
      <w:r w:rsidR="00D46EEC">
        <w:t>(</w:t>
      </w:r>
      <w:r w:rsidR="00606185" w:rsidRPr="00292121">
        <w:t xml:space="preserve">Conforme modelo proposto essa iniciativa pode ser parte das dimensões </w:t>
      </w:r>
      <w:r w:rsidR="00606185" w:rsidRPr="00E2741A">
        <w:rPr>
          <w:b/>
        </w:rPr>
        <w:t>DE5</w:t>
      </w:r>
      <w:r w:rsidR="00606185" w:rsidRPr="00292121">
        <w:t xml:space="preserve"> e </w:t>
      </w:r>
      <w:r w:rsidR="00606185" w:rsidRPr="00E2741A">
        <w:rPr>
          <w:b/>
        </w:rPr>
        <w:t>DE6</w:t>
      </w:r>
      <w:r w:rsidR="00FC275F" w:rsidRPr="00E2741A">
        <w:t xml:space="preserve"> </w:t>
      </w:r>
      <w:r w:rsidR="00D46EEC">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33EF96A3" w14:textId="4E95E3C8" w:rsidR="00D84EAA" w:rsidRPr="00292121" w:rsidRDefault="00606185" w:rsidP="00E2741A">
      <w:pPr>
        <w:ind w:firstLine="709"/>
      </w:pPr>
      <w:r w:rsidRPr="00292121">
        <w:t xml:space="preserve">Desde o seu primeiro planejamento também ficou definido e implantado um Centro de Pesquisa que funciona como um órgão de estudos e desenvolvimento de ideias, suprindo seus associados e o mercado com seus resultados e publicação de teses, monografias estudos e livros.  </w:t>
      </w:r>
      <w:r w:rsidR="00D46EEC">
        <w:t>(</w:t>
      </w:r>
      <w:r w:rsidRPr="00292121">
        <w:t>Conforme modelo proposto essa iniciativa pode ser parte da dimens</w:t>
      </w:r>
      <w:r w:rsidR="009A6DA1" w:rsidRPr="00E2741A">
        <w:t>ão</w:t>
      </w:r>
      <w:r w:rsidRPr="00E2741A">
        <w:t xml:space="preserve"> </w:t>
      </w:r>
      <w:r w:rsidRPr="00E2741A">
        <w:rPr>
          <w:b/>
        </w:rPr>
        <w:t>DS2</w:t>
      </w:r>
      <w:r w:rsidR="00FC275F" w:rsidRPr="00E2741A">
        <w:t xml:space="preserve"> </w:t>
      </w:r>
      <w:r w:rsidR="00D46EEC">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r w:rsidR="0001463C">
        <w:t xml:space="preserve"> </w:t>
      </w:r>
      <w:r w:rsidR="00D84EAA" w:rsidRPr="00292121">
        <w:t xml:space="preserve">Grande parte desses estudos </w:t>
      </w:r>
      <w:r w:rsidR="0001463C">
        <w:t>é disseminado</w:t>
      </w:r>
      <w:r w:rsidR="00D84EAA" w:rsidRPr="00292121">
        <w:t xml:space="preserve"> gratuitamente através de publicações que podem ser adquiridas no site e eventos que s</w:t>
      </w:r>
      <w:r w:rsidR="009A6DA1" w:rsidRPr="00292121">
        <w:t>ão realizados frequentemente.</w:t>
      </w:r>
      <w:r w:rsidR="00D84EAA" w:rsidRPr="00292121">
        <w:t xml:space="preserve"> </w:t>
      </w:r>
      <w:r w:rsidR="00D46EEC">
        <w:t>(</w:t>
      </w:r>
      <w:r w:rsidR="00D84EAA" w:rsidRPr="00292121">
        <w:t xml:space="preserve">Conforme modelo proposto essa iniciativa pode ser </w:t>
      </w:r>
      <w:r w:rsidR="009A6DA1" w:rsidRPr="00E2741A">
        <w:t xml:space="preserve">enquadrada na </w:t>
      </w:r>
      <w:r w:rsidR="00D84EAA" w:rsidRPr="00E2741A">
        <w:t>dimens</w:t>
      </w:r>
      <w:r w:rsidR="009A6DA1" w:rsidRPr="00E2741A">
        <w:t>ão</w:t>
      </w:r>
      <w:r w:rsidR="00D84EAA" w:rsidRPr="00E2741A">
        <w:t xml:space="preserve"> </w:t>
      </w:r>
      <w:r w:rsidR="00D84EAA" w:rsidRPr="00E2741A">
        <w:rPr>
          <w:b/>
        </w:rPr>
        <w:t>DS3</w:t>
      </w:r>
      <w:r w:rsidR="00FC275F" w:rsidRPr="00292121">
        <w:t xml:space="preserve"> </w:t>
      </w:r>
      <w:r w:rsidR="00D46EEC">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10079DE7" w14:textId="69850EE9" w:rsidR="00D84EAA" w:rsidRPr="00292121" w:rsidRDefault="00D84EAA" w:rsidP="00E2741A">
      <w:pPr>
        <w:ind w:firstLine="709"/>
      </w:pPr>
      <w:r w:rsidRPr="00292121">
        <w:t xml:space="preserve">O </w:t>
      </w:r>
      <w:r w:rsidR="00977C07">
        <w:t>IBGC promove fóruns de debates em</w:t>
      </w:r>
      <w:r w:rsidRPr="00292121">
        <w:t xml:space="preserve"> parcerias com entidades como OAB, BOVESPA, IBRACON, CVM, auditorias, escritórios de advocacia, recrutadores de executivos e conselheiros, consultores, universidades e outras entidades. Promove intercâmbio e troca de experiências com organizações congêneres nacionais e internacionais. Tem participação extremamente atuante na comunidade, especialmente sendo proativo com órgãos reguladores – Executivo e Legislativo. </w:t>
      </w:r>
      <w:r w:rsidR="00D46EEC">
        <w:t>(</w:t>
      </w:r>
      <w:r w:rsidRPr="00292121">
        <w:t xml:space="preserve">Conforme modelo proposto essa iniciativa pode ser parte das dimensões </w:t>
      </w:r>
      <w:r w:rsidR="00977C07" w:rsidRPr="00E2741A">
        <w:rPr>
          <w:b/>
        </w:rPr>
        <w:t xml:space="preserve">DS14 e </w:t>
      </w:r>
      <w:r w:rsidRPr="00E2741A">
        <w:rPr>
          <w:b/>
        </w:rPr>
        <w:t>DS1</w:t>
      </w:r>
      <w:r w:rsidR="00977C07" w:rsidRPr="00977C07">
        <w:rPr>
          <w:b/>
        </w:rPr>
        <w:t>5</w:t>
      </w:r>
      <w:r w:rsidR="00FC275F" w:rsidRPr="00292121">
        <w:t xml:space="preserve"> </w:t>
      </w:r>
      <w:r w:rsidR="00D46EEC">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78FF2BAE" w14:textId="7E2A344F" w:rsidR="008133E2" w:rsidRPr="00292121" w:rsidRDefault="00292121" w:rsidP="00E2741A">
      <w:pPr>
        <w:ind w:firstLine="709"/>
      </w:pPr>
      <w:r>
        <w:t xml:space="preserve">Contando com a atuação pró </w:t>
      </w:r>
      <w:proofErr w:type="spellStart"/>
      <w:r w:rsidR="008133E2" w:rsidRPr="00292121">
        <w:t>bono</w:t>
      </w:r>
      <w:proofErr w:type="spellEnd"/>
      <w:r w:rsidR="008133E2" w:rsidRPr="00292121">
        <w:t xml:space="preserve"> da empresa </w:t>
      </w:r>
      <w:proofErr w:type="spellStart"/>
      <w:r w:rsidR="008133E2" w:rsidRPr="00292121">
        <w:t>Strategy</w:t>
      </w:r>
      <w:proofErr w:type="spellEnd"/>
      <w:r w:rsidR="008133E2" w:rsidRPr="00292121">
        <w:t xml:space="preserve">&amp;, subsidiária da </w:t>
      </w:r>
      <w:proofErr w:type="spellStart"/>
      <w:r w:rsidR="008133E2" w:rsidRPr="00292121">
        <w:t>PwC</w:t>
      </w:r>
      <w:proofErr w:type="spellEnd"/>
      <w:r w:rsidR="008133E2" w:rsidRPr="00292121">
        <w:t xml:space="preserve">, o IBGC realizou em 2016 uma revisão profunda de seu planejamento estratégico. Para isso, foi feita uma consulta abrangente sobre a sua atuação a todos seus </w:t>
      </w:r>
      <w:r w:rsidR="008133E2" w:rsidRPr="00292121">
        <w:rPr>
          <w:i/>
        </w:rPr>
        <w:t>stakeholders</w:t>
      </w:r>
      <w:r w:rsidR="008133E2" w:rsidRPr="00292121">
        <w:t xml:space="preserve"> (fundadores, gestores, funcionários, conselheiros de administração, associados, reguladores, mídia, academia, entidades congêneres nacionais e internacionais, "usuários" e </w:t>
      </w:r>
      <w:proofErr w:type="spellStart"/>
      <w:r w:rsidR="008133E2" w:rsidRPr="00292121">
        <w:t>ex-associados</w:t>
      </w:r>
      <w:proofErr w:type="spellEnd"/>
      <w:r w:rsidR="008133E2" w:rsidRPr="00292121">
        <w:t xml:space="preserve">). </w:t>
      </w:r>
      <w:r w:rsidR="00FF752B">
        <w:t>(</w:t>
      </w:r>
      <w:r w:rsidR="008133E2" w:rsidRPr="00292121">
        <w:t xml:space="preserve">Conforme modelo proposto essa iniciativa pode ser parte das dimensões </w:t>
      </w:r>
      <w:r w:rsidR="008133E2" w:rsidRPr="00E2741A">
        <w:rPr>
          <w:b/>
        </w:rPr>
        <w:t>DS13</w:t>
      </w:r>
      <w:r w:rsidR="0001463C">
        <w:t xml:space="preserve"> </w:t>
      </w:r>
      <w:r w:rsidR="00FF752B">
        <w:t xml:space="preserve">- </w:t>
      </w:r>
      <w:r w:rsidR="0001463C" w:rsidRPr="00540494">
        <w:fldChar w:fldCharType="begin"/>
      </w:r>
      <w:r w:rsidR="0001463C" w:rsidRPr="00540494">
        <w:instrText xml:space="preserve"> REF _Ref4258258 \h  \* MERGEFORMAT </w:instrText>
      </w:r>
      <w:r w:rsidR="0001463C" w:rsidRPr="00540494">
        <w:fldChar w:fldCharType="separate"/>
      </w:r>
      <w:r w:rsidR="00E2741A">
        <w:t>Quadro 1</w:t>
      </w:r>
      <w:r w:rsidR="0001463C" w:rsidRPr="00540494">
        <w:fldChar w:fldCharType="end"/>
      </w:r>
      <w:r w:rsidR="0001463C" w:rsidRPr="00540494">
        <w:t>).</w:t>
      </w:r>
    </w:p>
    <w:p w14:paraId="76B21F26" w14:textId="76C6FD88" w:rsidR="00C93BD0" w:rsidRPr="00292121" w:rsidRDefault="00C93BD0" w:rsidP="00E2741A">
      <w:pPr>
        <w:ind w:firstLine="709"/>
      </w:pPr>
      <w:r w:rsidRPr="00292121">
        <w:t>O IBGC sempre utilizou metodologias consagradas para seu planejamento e formulação estratégica, tais como a metodologia Vision, termo inglês que significa visão, que começou aparecer nas décadas de 80 e 90</w:t>
      </w:r>
      <w:r w:rsidR="00977C07">
        <w:t xml:space="preserve">, </w:t>
      </w:r>
      <w:proofErr w:type="spellStart"/>
      <w:r w:rsidR="00977C07">
        <w:t>Canvas</w:t>
      </w:r>
      <w:proofErr w:type="spellEnd"/>
      <w:r w:rsidR="00977C07">
        <w:t xml:space="preserve"> </w:t>
      </w:r>
      <w:r w:rsidRPr="00292121">
        <w:t>e o BSC (</w:t>
      </w:r>
      <w:r w:rsidRPr="00E2741A">
        <w:rPr>
          <w:i/>
        </w:rPr>
        <w:t>Balance Scorecard</w:t>
      </w:r>
      <w:r w:rsidRPr="00292121">
        <w:t xml:space="preserve">). Também utilizou metodologia da </w:t>
      </w:r>
      <w:proofErr w:type="spellStart"/>
      <w:r w:rsidRPr="00292121">
        <w:t>Strategy</w:t>
      </w:r>
      <w:proofErr w:type="spellEnd"/>
      <w:r w:rsidRPr="00292121">
        <w:t xml:space="preserve">&amp;, subsidiária da </w:t>
      </w:r>
      <w:proofErr w:type="spellStart"/>
      <w:r w:rsidRPr="00292121">
        <w:t>PwC</w:t>
      </w:r>
      <w:proofErr w:type="spellEnd"/>
      <w:r w:rsidRPr="00292121">
        <w:t>.</w:t>
      </w:r>
    </w:p>
    <w:p w14:paraId="4D4903F4" w14:textId="01927F32" w:rsidR="00C93BD0" w:rsidRDefault="00C93BD0" w:rsidP="00E2741A">
      <w:pPr>
        <w:ind w:firstLine="709"/>
      </w:pPr>
      <w:r w:rsidRPr="00292121">
        <w:lastRenderedPageBreak/>
        <w:t xml:space="preserve">Em fevereiro de 2012 o Conselho de Administração aprovou o Mapa Estratégico do IBGC na linguagem </w:t>
      </w:r>
      <w:proofErr w:type="spellStart"/>
      <w:r w:rsidRPr="00E2741A">
        <w:rPr>
          <w:i/>
        </w:rPr>
        <w:t>Balanced</w:t>
      </w:r>
      <w:proofErr w:type="spellEnd"/>
      <w:r w:rsidRPr="00E2741A">
        <w:rPr>
          <w:i/>
        </w:rPr>
        <w:t xml:space="preserve"> Score</w:t>
      </w:r>
      <w:r w:rsidR="009A6DA1" w:rsidRPr="00E2741A">
        <w:rPr>
          <w:i/>
        </w:rPr>
        <w:t>card</w:t>
      </w:r>
      <w:r w:rsidRPr="00292121">
        <w:t>, bem como os respectivos indicadores e metas para cada perspectiva.</w:t>
      </w:r>
      <w:r w:rsidR="008133E2" w:rsidRPr="00292121">
        <w:t xml:space="preserve"> A partir do propósito do Instituto, foram estabelecidas as quatro perspectivas partindo do Aprendizado, passando pela Interna, pela Financeira até atingir as Partes </w:t>
      </w:r>
      <w:r w:rsidR="008133E2" w:rsidRPr="005466F9">
        <w:t>Interessadas.</w:t>
      </w:r>
      <w:r w:rsidRPr="005466F9">
        <w:t xml:space="preserve"> Os resultados do Mapa Estratégico e dos respectivos indicadores seguem na</w:t>
      </w:r>
      <w:r w:rsidR="005466F9" w:rsidRPr="005466F9">
        <w:t xml:space="preserve"> </w:t>
      </w:r>
      <w:r w:rsidR="005466F9" w:rsidRPr="00943A43">
        <w:fldChar w:fldCharType="begin"/>
      </w:r>
      <w:r w:rsidR="005466F9" w:rsidRPr="005466F9">
        <w:instrText xml:space="preserve"> REF _Ref4323394 \h </w:instrText>
      </w:r>
      <w:r w:rsidR="005466F9">
        <w:instrText xml:space="preserve"> \* MERGEFORMAT </w:instrText>
      </w:r>
      <w:r w:rsidR="005466F9" w:rsidRPr="00943A43">
        <w:fldChar w:fldCharType="separate"/>
      </w:r>
      <w:r w:rsidR="005466F9" w:rsidRPr="00E2741A">
        <w:rPr>
          <w:b/>
        </w:rPr>
        <w:t xml:space="preserve">Figura </w:t>
      </w:r>
      <w:r w:rsidR="005466F9" w:rsidRPr="00E2741A">
        <w:rPr>
          <w:b/>
          <w:noProof/>
        </w:rPr>
        <w:t>2</w:t>
      </w:r>
      <w:r w:rsidR="005466F9" w:rsidRPr="00943A43">
        <w:fldChar w:fldCharType="end"/>
      </w:r>
      <w:r w:rsidRPr="005466F9">
        <w:t xml:space="preserve">. </w:t>
      </w:r>
      <w:r w:rsidR="00FF752B">
        <w:t>(</w:t>
      </w:r>
      <w:r w:rsidR="009A6DA1" w:rsidRPr="005466F9">
        <w:t>É possível</w:t>
      </w:r>
      <w:r w:rsidR="009A6DA1" w:rsidRPr="00292121">
        <w:t xml:space="preserve"> enquadrar essa iniciativa nas dimensões </w:t>
      </w:r>
      <w:r w:rsidR="009A6DA1" w:rsidRPr="00E2741A">
        <w:rPr>
          <w:b/>
        </w:rPr>
        <w:t>DE2</w:t>
      </w:r>
      <w:r w:rsidR="009A6DA1" w:rsidRPr="00E2741A">
        <w:t xml:space="preserve">, </w:t>
      </w:r>
      <w:r w:rsidR="009A6DA1" w:rsidRPr="00E2741A">
        <w:rPr>
          <w:b/>
        </w:rPr>
        <w:t>DE5</w:t>
      </w:r>
      <w:r w:rsidRPr="00E2741A">
        <w:t xml:space="preserve">, </w:t>
      </w:r>
      <w:r w:rsidRPr="00E2741A">
        <w:rPr>
          <w:b/>
        </w:rPr>
        <w:t>DS2</w:t>
      </w:r>
      <w:r w:rsidRPr="00E2741A">
        <w:t xml:space="preserve">, </w:t>
      </w:r>
      <w:r w:rsidRPr="00E2741A">
        <w:rPr>
          <w:b/>
        </w:rPr>
        <w:t>DS10</w:t>
      </w:r>
      <w:r w:rsidR="00C422DB">
        <w:rPr>
          <w:b/>
        </w:rPr>
        <w:t xml:space="preserve"> </w:t>
      </w:r>
      <w:r w:rsidR="009A6DA1" w:rsidRPr="00E2741A">
        <w:t>e</w:t>
      </w:r>
      <w:r w:rsidRPr="00E2741A">
        <w:t xml:space="preserve"> </w:t>
      </w:r>
      <w:r w:rsidRPr="00E2741A">
        <w:rPr>
          <w:b/>
        </w:rPr>
        <w:t>DS14</w:t>
      </w:r>
      <w:r w:rsidR="00FC275F" w:rsidRPr="00292121">
        <w:t xml:space="preserve"> </w:t>
      </w:r>
      <w:r w:rsidR="00FF752B">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176433EA" w14:textId="77777777" w:rsidR="00EE6D33" w:rsidRPr="00E2741A" w:rsidRDefault="00EE6D33" w:rsidP="00EE6D33">
      <w:pPr>
        <w:ind w:firstLine="709"/>
      </w:pPr>
      <w:r>
        <w:t>Em 2012 o c</w:t>
      </w:r>
      <w:r w:rsidRPr="00292121">
        <w:t xml:space="preserve">onselho de administração também estabeleceu um calendário para o planejamento estratégico do IBGC, adotando a realização de uma revisão anual e ajustando os caminhos e a velocidade das ações, sem alterar o seu Norte. </w:t>
      </w:r>
      <w:r>
        <w:t>(</w:t>
      </w:r>
      <w:r w:rsidRPr="00292121">
        <w:t xml:space="preserve">Conforme modelo proposto essa iniciativa pode ser parte das dimensões </w:t>
      </w:r>
      <w:r w:rsidRPr="00E2741A">
        <w:rPr>
          <w:b/>
        </w:rPr>
        <w:t>DE4, DE8, DE12, DE16, DS4, DS8, DS12, DS16</w:t>
      </w:r>
      <w:r w:rsidRPr="00E2741A">
        <w:t xml:space="preserve"> </w:t>
      </w:r>
      <w:r w:rsidRPr="00E2741A">
        <w:rPr>
          <w:b/>
        </w:rPr>
        <w:t>e DS20</w:t>
      </w:r>
      <w:r>
        <w:t xml:space="preserve"> - </w:t>
      </w:r>
      <w:r w:rsidRPr="00E2741A">
        <w:fldChar w:fldCharType="begin"/>
      </w:r>
      <w:r w:rsidRPr="00E2741A">
        <w:instrText xml:space="preserve"> REF _Ref4258258 \h  \* MERGEFORMAT </w:instrText>
      </w:r>
      <w:r w:rsidRPr="00E2741A">
        <w:fldChar w:fldCharType="separate"/>
      </w:r>
      <w:r>
        <w:t>Quadro 1</w:t>
      </w:r>
      <w:r w:rsidRPr="00E2741A">
        <w:fldChar w:fldCharType="end"/>
      </w:r>
      <w:r w:rsidRPr="00292121">
        <w:t>).</w:t>
      </w:r>
    </w:p>
    <w:p w14:paraId="7A286136" w14:textId="77777777" w:rsidR="00EE6D33" w:rsidRPr="00292121" w:rsidRDefault="00EE6D33" w:rsidP="00EE6D33">
      <w:pPr>
        <w:ind w:firstLine="709"/>
      </w:pPr>
      <w:r w:rsidRPr="00292121">
        <w:t xml:space="preserve">Uma avaliação profunda das diretrizes estratégicas passou a ser realizada a cada quatro anos. </w:t>
      </w:r>
      <w:r>
        <w:t>(</w:t>
      </w:r>
      <w:r w:rsidRPr="00292121">
        <w:t xml:space="preserve">Conforme modelo proposto essa iniciativa pode ser parte das </w:t>
      </w:r>
      <w:r w:rsidRPr="00E2741A">
        <w:t xml:space="preserve">dimensões </w:t>
      </w:r>
      <w:r w:rsidRPr="00E2741A">
        <w:rPr>
          <w:b/>
        </w:rPr>
        <w:t>DE1, DE5, DE9, DS13</w:t>
      </w:r>
      <w:r w:rsidRPr="00E2741A">
        <w:t xml:space="preserve"> </w:t>
      </w:r>
      <w:r>
        <w:t xml:space="preserve">- </w:t>
      </w:r>
      <w:r w:rsidRPr="00E2741A">
        <w:fldChar w:fldCharType="begin"/>
      </w:r>
      <w:r w:rsidRPr="00E2741A">
        <w:instrText xml:space="preserve"> REF _Ref4258258 \h  \* MERGEFORMAT </w:instrText>
      </w:r>
      <w:r w:rsidRPr="00E2741A">
        <w:fldChar w:fldCharType="separate"/>
      </w:r>
      <w:r>
        <w:t>Quadro 1</w:t>
      </w:r>
      <w:r w:rsidRPr="00E2741A">
        <w:fldChar w:fldCharType="end"/>
      </w:r>
      <w:r w:rsidRPr="00292121">
        <w:t>).</w:t>
      </w:r>
    </w:p>
    <w:p w14:paraId="6C266100" w14:textId="77777777" w:rsidR="00EE6D33" w:rsidRPr="00292121" w:rsidRDefault="00EE6D33" w:rsidP="00E2741A">
      <w:pPr>
        <w:ind w:firstLine="709"/>
      </w:pPr>
    </w:p>
    <w:p w14:paraId="1D5094FD" w14:textId="77777777" w:rsidR="00C93BD0" w:rsidRPr="00292121" w:rsidRDefault="00C93BD0" w:rsidP="00E2741A">
      <w:pPr>
        <w:ind w:firstLine="0"/>
        <w:jc w:val="center"/>
      </w:pPr>
      <w:r w:rsidRPr="00305CE2">
        <w:rPr>
          <w:noProof/>
          <w:lang w:eastAsia="pt-BR"/>
        </w:rPr>
        <w:drawing>
          <wp:inline distT="0" distB="0" distL="0" distR="0" wp14:anchorId="79E61CD6" wp14:editId="76265747">
            <wp:extent cx="5670455" cy="3498112"/>
            <wp:effectExtent l="0" t="0" r="6985" b="7620"/>
            <wp:docPr id="2" name="picture" descr="C:\Users\Carine\Desktop\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677232" cy="3502293"/>
                    </a:xfrm>
                    <a:prstGeom prst="rect">
                      <a:avLst/>
                    </a:prstGeom>
                  </pic:spPr>
                </pic:pic>
              </a:graphicData>
            </a:graphic>
          </wp:inline>
        </w:drawing>
      </w:r>
    </w:p>
    <w:p w14:paraId="37707E02" w14:textId="77777777" w:rsidR="00C93BD0" w:rsidRPr="00E2741A" w:rsidRDefault="00C93BD0" w:rsidP="00E2741A">
      <w:pPr>
        <w:pStyle w:val="Legenda"/>
        <w:spacing w:before="0" w:after="0" w:line="240" w:lineRule="auto"/>
        <w:ind w:firstLine="0"/>
        <w:jc w:val="left"/>
        <w:rPr>
          <w:rFonts w:cs="Times New Roman"/>
          <w:b/>
          <w:sz w:val="20"/>
          <w:szCs w:val="20"/>
        </w:rPr>
      </w:pPr>
      <w:bookmarkStart w:id="3" w:name="_Ref4323394"/>
      <w:bookmarkStart w:id="4" w:name="_Ref4315725"/>
      <w:r w:rsidRPr="00E2741A">
        <w:rPr>
          <w:rFonts w:cs="Times New Roman"/>
          <w:b/>
          <w:sz w:val="20"/>
          <w:szCs w:val="20"/>
        </w:rPr>
        <w:t xml:space="preserve">Figura </w:t>
      </w:r>
      <w:r w:rsidRPr="00E2741A">
        <w:rPr>
          <w:rFonts w:cs="Times New Roman"/>
          <w:b/>
          <w:sz w:val="20"/>
          <w:szCs w:val="20"/>
        </w:rPr>
        <w:fldChar w:fldCharType="begin"/>
      </w:r>
      <w:r w:rsidRPr="00E2741A">
        <w:rPr>
          <w:rFonts w:cs="Times New Roman"/>
          <w:b/>
          <w:sz w:val="20"/>
          <w:szCs w:val="20"/>
        </w:rPr>
        <w:instrText xml:space="preserve"> SEQ Figura \* ARABIC </w:instrText>
      </w:r>
      <w:r w:rsidRPr="00E2741A">
        <w:rPr>
          <w:rFonts w:cs="Times New Roman"/>
          <w:b/>
          <w:sz w:val="20"/>
          <w:szCs w:val="20"/>
        </w:rPr>
        <w:fldChar w:fldCharType="separate"/>
      </w:r>
      <w:r w:rsidR="006B4CDE">
        <w:rPr>
          <w:rFonts w:cs="Times New Roman"/>
          <w:b/>
          <w:noProof/>
          <w:sz w:val="20"/>
          <w:szCs w:val="20"/>
        </w:rPr>
        <w:t>2</w:t>
      </w:r>
      <w:r w:rsidRPr="00E2741A">
        <w:rPr>
          <w:rFonts w:cs="Times New Roman"/>
          <w:b/>
          <w:noProof/>
          <w:sz w:val="20"/>
          <w:szCs w:val="20"/>
        </w:rPr>
        <w:fldChar w:fldCharType="end"/>
      </w:r>
      <w:bookmarkEnd w:id="3"/>
      <w:r w:rsidRPr="00E2741A">
        <w:rPr>
          <w:rFonts w:cs="Times New Roman"/>
          <w:b/>
          <w:sz w:val="20"/>
          <w:szCs w:val="20"/>
        </w:rPr>
        <w:t xml:space="preserve"> - BSC do IBGC 2012 a 2016</w:t>
      </w:r>
      <w:bookmarkEnd w:id="4"/>
    </w:p>
    <w:p w14:paraId="1FA43735" w14:textId="66AA1B2F" w:rsidR="00D00D9A" w:rsidRPr="00E2741A" w:rsidRDefault="00C93BD0" w:rsidP="00E2741A">
      <w:pPr>
        <w:spacing w:line="240" w:lineRule="auto"/>
        <w:ind w:firstLine="0"/>
        <w:jc w:val="left"/>
        <w:rPr>
          <w:sz w:val="20"/>
          <w:szCs w:val="20"/>
        </w:rPr>
      </w:pPr>
      <w:r w:rsidRPr="00E2741A">
        <w:rPr>
          <w:sz w:val="20"/>
          <w:szCs w:val="20"/>
        </w:rPr>
        <w:t>Fonte: Relatório anual do IBGC 2011</w:t>
      </w:r>
    </w:p>
    <w:p w14:paraId="647AEE7B" w14:textId="77777777" w:rsidR="00C422DB" w:rsidRDefault="00C422DB" w:rsidP="00E2741A">
      <w:pPr>
        <w:ind w:firstLine="709"/>
      </w:pPr>
    </w:p>
    <w:p w14:paraId="3B4CC9E8" w14:textId="0C50790C" w:rsidR="008F3850" w:rsidRDefault="00EA03F0" w:rsidP="00E2741A">
      <w:pPr>
        <w:ind w:firstLine="709"/>
      </w:pPr>
      <w:r w:rsidRPr="00292121">
        <w:t xml:space="preserve">Devido ao aumento continuo de atividades, tais como cursos e eventos que demandavam a </w:t>
      </w:r>
      <w:r w:rsidR="00113B79" w:rsidRPr="00292121">
        <w:t>locação</w:t>
      </w:r>
      <w:r w:rsidRPr="00292121">
        <w:t xml:space="preserve"> de espaços constantemente, em maio de 2017 o IBGC mudou para um espaço mais </w:t>
      </w:r>
      <w:r w:rsidRPr="00292121">
        <w:lastRenderedPageBreak/>
        <w:t>amplo e moderno. Isso foi possível após anos de superávit e um plano de viabilidade econômica e financeira que evidenciou a sustentabilidade do projeto. Todavia, essa mudança aumentou suas despesas fixas uma vez que os valores de aluguel, condomínio e aumen</w:t>
      </w:r>
      <w:r w:rsidR="00113B79" w:rsidRPr="00292121">
        <w:t>to do quadro de funcionários foram</w:t>
      </w:r>
      <w:r w:rsidRPr="00292121">
        <w:t xml:space="preserve"> necessário</w:t>
      </w:r>
      <w:r w:rsidR="00113B79" w:rsidRPr="00292121">
        <w:t>s, ou seja, seu risco econômico fica evidenciado, pois em caso de queda nas vendas dos cursos (sua maior fonte de receita), poderá haver risco da não capacidade de arcar com suas despesas fixas.</w:t>
      </w:r>
      <w:r w:rsidRPr="00292121">
        <w:t xml:space="preserve">  </w:t>
      </w:r>
      <w:r w:rsidR="00002C59">
        <w:t>(</w:t>
      </w:r>
      <w:r w:rsidRPr="00292121">
        <w:t xml:space="preserve">Conforme modelo proposto essa iniciativa </w:t>
      </w:r>
      <w:r w:rsidR="00113B79" w:rsidRPr="00E2741A">
        <w:t xml:space="preserve">faz </w:t>
      </w:r>
      <w:r w:rsidRPr="00292121">
        <w:t xml:space="preserve">parte das dimensões </w:t>
      </w:r>
      <w:r w:rsidRPr="00E2741A">
        <w:rPr>
          <w:b/>
        </w:rPr>
        <w:t>DE9, DE10 e DE11</w:t>
      </w:r>
      <w:r w:rsidR="00FC275F" w:rsidRPr="00E2741A">
        <w:t xml:space="preserve"> </w:t>
      </w:r>
      <w:r w:rsidR="00002C59">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r w:rsidRPr="00292121">
        <w:t>.</w:t>
      </w:r>
      <w:r w:rsidR="008F3850" w:rsidRPr="00292121">
        <w:t xml:space="preserve"> </w:t>
      </w:r>
      <w:r w:rsidR="008F3850" w:rsidRPr="00E2741A">
        <w:rPr>
          <w:color w:val="231F20"/>
          <w:lang w:eastAsia="ja-JP"/>
        </w:rPr>
        <w:t>O tema gestão de riscos</w:t>
      </w:r>
      <w:r w:rsidR="008F3850" w:rsidRPr="00292121">
        <w:t xml:space="preserve"> </w:t>
      </w:r>
      <w:r w:rsidR="008F3850" w:rsidRPr="00E2741A">
        <w:rPr>
          <w:color w:val="231F20"/>
          <w:lang w:eastAsia="ja-JP"/>
        </w:rPr>
        <w:t>é monitorado pelo conselho e avaliado a cada semestre pelo comitê</w:t>
      </w:r>
      <w:r w:rsidR="008F3850" w:rsidRPr="00292121">
        <w:t xml:space="preserve"> </w:t>
      </w:r>
      <w:r w:rsidR="008F3850" w:rsidRPr="00E2741A">
        <w:rPr>
          <w:color w:val="231F20"/>
          <w:lang w:eastAsia="ja-JP"/>
        </w:rPr>
        <w:t xml:space="preserve">de auditoria e riscos. </w:t>
      </w:r>
      <w:r w:rsidR="00002C59">
        <w:rPr>
          <w:color w:val="231F20"/>
          <w:lang w:eastAsia="ja-JP"/>
        </w:rPr>
        <w:t>(</w:t>
      </w:r>
      <w:r w:rsidR="008F3850" w:rsidRPr="00E2741A">
        <w:rPr>
          <w:color w:val="231F20"/>
          <w:lang w:eastAsia="ja-JP"/>
        </w:rPr>
        <w:t xml:space="preserve">Essa iniciativa </w:t>
      </w:r>
      <w:r w:rsidR="00FC275F" w:rsidRPr="00E2741A">
        <w:rPr>
          <w:color w:val="231F20"/>
          <w:lang w:eastAsia="ja-JP"/>
        </w:rPr>
        <w:t>faz parte da</w:t>
      </w:r>
      <w:r w:rsidR="00113B79" w:rsidRPr="00E2741A">
        <w:rPr>
          <w:color w:val="231F20"/>
          <w:lang w:eastAsia="ja-JP"/>
        </w:rPr>
        <w:t>s</w:t>
      </w:r>
      <w:r w:rsidR="008F3850" w:rsidRPr="00E2741A">
        <w:rPr>
          <w:color w:val="231F20"/>
          <w:lang w:eastAsia="ja-JP"/>
        </w:rPr>
        <w:t xml:space="preserve"> dimens</w:t>
      </w:r>
      <w:r w:rsidR="00113B79" w:rsidRPr="00E2741A">
        <w:rPr>
          <w:color w:val="231F20"/>
          <w:lang w:eastAsia="ja-JP"/>
        </w:rPr>
        <w:t xml:space="preserve">ões </w:t>
      </w:r>
      <w:r w:rsidR="00113B79" w:rsidRPr="00E2741A">
        <w:rPr>
          <w:b/>
          <w:color w:val="231F20"/>
          <w:lang w:eastAsia="ja-JP"/>
        </w:rPr>
        <w:t>DE8 e</w:t>
      </w:r>
      <w:r w:rsidR="008F3850" w:rsidRPr="00E2741A">
        <w:rPr>
          <w:b/>
          <w:color w:val="231F20"/>
          <w:lang w:eastAsia="ja-JP"/>
        </w:rPr>
        <w:t xml:space="preserve"> DE12</w:t>
      </w:r>
      <w:r w:rsidR="00FC275F" w:rsidRPr="00E2741A">
        <w:t xml:space="preserve"> </w:t>
      </w:r>
      <w:r w:rsidR="00002C59">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r w:rsidR="008F3850" w:rsidRPr="00E2741A">
        <w:rPr>
          <w:color w:val="231F20"/>
          <w:lang w:eastAsia="ja-JP"/>
        </w:rPr>
        <w:t>.</w:t>
      </w:r>
      <w:r w:rsidR="008F3850" w:rsidRPr="00292121">
        <w:t xml:space="preserve"> </w:t>
      </w:r>
      <w:r w:rsidR="008F3850" w:rsidRPr="00E2741A">
        <w:rPr>
          <w:color w:val="231F20"/>
          <w:lang w:eastAsia="ja-JP"/>
        </w:rPr>
        <w:t>Os principais riscos identificados são: crise macroeconômica; concentração</w:t>
      </w:r>
      <w:r w:rsidR="008F3850" w:rsidRPr="00292121">
        <w:t xml:space="preserve"> </w:t>
      </w:r>
      <w:r w:rsidR="008F3850" w:rsidRPr="00E2741A">
        <w:rPr>
          <w:color w:val="231F20"/>
          <w:lang w:eastAsia="ja-JP"/>
        </w:rPr>
        <w:t>e dependência de receitas; perda de eficiência operacional;</w:t>
      </w:r>
      <w:r w:rsidR="008F3850" w:rsidRPr="00292121">
        <w:t xml:space="preserve"> </w:t>
      </w:r>
      <w:r w:rsidR="008F3850" w:rsidRPr="00E2741A">
        <w:rPr>
          <w:color w:val="231F20"/>
          <w:lang w:eastAsia="ja-JP"/>
        </w:rPr>
        <w:t>perda de recursos humanos; perda de relevância do tema governança</w:t>
      </w:r>
      <w:r w:rsidR="008F3850" w:rsidRPr="00292121">
        <w:t xml:space="preserve"> </w:t>
      </w:r>
      <w:r w:rsidR="008F3850" w:rsidRPr="00E2741A">
        <w:rPr>
          <w:color w:val="231F20"/>
          <w:lang w:eastAsia="ja-JP"/>
        </w:rPr>
        <w:t xml:space="preserve">corporativa; abalos de reputação e imagem. O IBGC conta com um plano de gerenciamento de crise, que determina um responsável para cada risco, que deverá acompanhar o assunto, e uma equipe de gestão de crise, que deve ser acionada em casos de ocorrência de algum dos riscos. </w:t>
      </w:r>
      <w:r w:rsidR="00002C59">
        <w:rPr>
          <w:color w:val="231F20"/>
          <w:lang w:eastAsia="ja-JP"/>
        </w:rPr>
        <w:t>(</w:t>
      </w:r>
      <w:r w:rsidR="008F3850" w:rsidRPr="00E2741A">
        <w:rPr>
          <w:color w:val="231F20"/>
          <w:lang w:eastAsia="ja-JP"/>
        </w:rPr>
        <w:t xml:space="preserve">Essas iniciativas compõem as dimensões </w:t>
      </w:r>
      <w:r w:rsidR="008F3850" w:rsidRPr="00E2741A">
        <w:rPr>
          <w:b/>
          <w:color w:val="231F20"/>
          <w:lang w:eastAsia="ja-JP"/>
        </w:rPr>
        <w:t>DE9, DE10</w:t>
      </w:r>
      <w:r w:rsidR="00745440">
        <w:rPr>
          <w:b/>
          <w:color w:val="231F20"/>
          <w:lang w:eastAsia="ja-JP"/>
        </w:rPr>
        <w:t xml:space="preserve"> e DE12</w:t>
      </w:r>
      <w:r w:rsidR="00FC275F" w:rsidRPr="00E2741A">
        <w:t xml:space="preserve"> </w:t>
      </w:r>
      <w:r w:rsidR="00002C59">
        <w:t xml:space="preserve">- </w:t>
      </w:r>
      <w:r w:rsidR="00FC275F" w:rsidRPr="00E2741A">
        <w:fldChar w:fldCharType="begin"/>
      </w:r>
      <w:r w:rsidR="00FC275F" w:rsidRPr="00E2741A">
        <w:instrText xml:space="preserve"> REF _Ref4258258 \h </w:instrText>
      </w:r>
      <w:r w:rsidR="00D74796" w:rsidRPr="00E2741A">
        <w:instrText xml:space="preserve"> \* MERGEFORMAT </w:instrText>
      </w:r>
      <w:r w:rsidR="00FC275F" w:rsidRPr="00E2741A">
        <w:fldChar w:fldCharType="separate"/>
      </w:r>
      <w:r w:rsidR="00E2741A">
        <w:t>Quadro 1</w:t>
      </w:r>
      <w:r w:rsidR="00FC275F" w:rsidRPr="00E2741A">
        <w:fldChar w:fldCharType="end"/>
      </w:r>
      <w:r w:rsidR="00FC275F" w:rsidRPr="00292121">
        <w:t>).</w:t>
      </w:r>
    </w:p>
    <w:p w14:paraId="064089F8" w14:textId="27ECEC11" w:rsidR="00DC7F7A" w:rsidRDefault="00DC7F7A" w:rsidP="00E2741A">
      <w:pPr>
        <w:ind w:firstLine="709"/>
      </w:pPr>
    </w:p>
    <w:p w14:paraId="0CE5E957" w14:textId="15C92CC7" w:rsidR="00DC7F7A" w:rsidRPr="00292121" w:rsidRDefault="00DC7F7A" w:rsidP="00DC7F7A">
      <w:pPr>
        <w:pStyle w:val="Titulo2"/>
        <w:ind w:left="426"/>
      </w:pPr>
      <w:r>
        <w:t>Síntese das evidências identificadas</w:t>
      </w:r>
    </w:p>
    <w:p w14:paraId="47290D09" w14:textId="77777777" w:rsidR="00DC7F7A" w:rsidRDefault="00DC7F7A" w:rsidP="00E2741A">
      <w:pPr>
        <w:ind w:firstLine="709"/>
      </w:pPr>
    </w:p>
    <w:p w14:paraId="6B795130" w14:textId="2A6ED385" w:rsidR="00015932" w:rsidRDefault="00DC7F7A" w:rsidP="00E2741A">
      <w:pPr>
        <w:ind w:firstLine="709"/>
      </w:pPr>
      <w:r>
        <w:t xml:space="preserve">O quadro 2 apresenta a síntese das </w:t>
      </w:r>
      <w:r w:rsidR="001F1D11">
        <w:t>evidências</w:t>
      </w:r>
      <w:r>
        <w:t xml:space="preserve"> obtidas </w:t>
      </w:r>
      <w:r w:rsidR="001F1D11">
        <w:t xml:space="preserve">por meio da análise de conteúdo dos </w:t>
      </w:r>
      <w:r>
        <w:t>documentos</w:t>
      </w:r>
      <w:r w:rsidR="001F1D11">
        <w:t xml:space="preserve"> previamente citados. </w:t>
      </w:r>
      <w:r w:rsidR="0039164C">
        <w:t>Em cada entroncament</w:t>
      </w:r>
      <w:r w:rsidR="00167668">
        <w:t>o</w:t>
      </w:r>
      <w:r w:rsidR="0039164C">
        <w:t xml:space="preserve"> ao lado das</w:t>
      </w:r>
      <w:r w:rsidR="00167668">
        <w:t xml:space="preserve"> siglas são apresentadas quantas vezes práticas associadas foram identificadas no texto. </w:t>
      </w:r>
      <w:r w:rsidR="001F1D11">
        <w:t xml:space="preserve">Pode-se </w:t>
      </w:r>
      <w:r w:rsidR="002E746D">
        <w:t xml:space="preserve">verificar </w:t>
      </w:r>
      <w:r w:rsidR="00C32B5E">
        <w:t>que somente para</w:t>
      </w:r>
      <w:r w:rsidR="002F2D33">
        <w:t xml:space="preserve"> </w:t>
      </w:r>
      <w:r w:rsidR="00C32B5E">
        <w:t xml:space="preserve">o </w:t>
      </w:r>
      <w:r w:rsidR="002F2D33">
        <w:t>entroncamento DE14 não fo</w:t>
      </w:r>
      <w:r w:rsidR="00C32B5E">
        <w:t>ram</w:t>
      </w:r>
      <w:r w:rsidR="002F2D33">
        <w:t xml:space="preserve"> identificad</w:t>
      </w:r>
      <w:r w:rsidR="00C32B5E">
        <w:t xml:space="preserve">as ações </w:t>
      </w:r>
      <w:r w:rsidR="002F2D33">
        <w:t>nos documentos analisados.</w:t>
      </w:r>
      <w:r w:rsidR="00C32B5E">
        <w:t xml:space="preserve"> Em diversos entroncamentos foram identificadas mais de uma ação, caracterizando assim, um processo contínuo e ao longo de </w:t>
      </w:r>
      <w:r w:rsidR="001350FD">
        <w:t>as dimensões sociais e econômicas, e ao longo de todo o processo do planejamento estratégico.</w:t>
      </w:r>
      <w:r w:rsidR="002F2D33">
        <w:t xml:space="preserve"> </w:t>
      </w:r>
    </w:p>
    <w:p w14:paraId="3085840B" w14:textId="77777777" w:rsidR="00C32B5E" w:rsidRDefault="00C32B5E" w:rsidP="00E2741A">
      <w:pPr>
        <w:ind w:firstLine="709"/>
      </w:pPr>
    </w:p>
    <w:tbl>
      <w:tblPr>
        <w:tblW w:w="8494" w:type="dxa"/>
        <w:jc w:val="center"/>
        <w:tblCellMar>
          <w:left w:w="70" w:type="dxa"/>
          <w:right w:w="70" w:type="dxa"/>
        </w:tblCellMar>
        <w:tblLook w:val="04A0" w:firstRow="1" w:lastRow="0" w:firstColumn="1" w:lastColumn="0" w:noHBand="0" w:noVBand="1"/>
      </w:tblPr>
      <w:tblGrid>
        <w:gridCol w:w="3756"/>
        <w:gridCol w:w="1134"/>
        <w:gridCol w:w="1276"/>
        <w:gridCol w:w="1134"/>
        <w:gridCol w:w="1194"/>
      </w:tblGrid>
      <w:tr w:rsidR="00015932" w:rsidRPr="00292121" w14:paraId="322EA03C" w14:textId="77777777" w:rsidTr="00E1393B">
        <w:trPr>
          <w:trHeight w:val="704"/>
          <w:jc w:val="center"/>
        </w:trPr>
        <w:tc>
          <w:tcPr>
            <w:tcW w:w="3756"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41AB72F9" w14:textId="77777777" w:rsidR="00015932" w:rsidRPr="00D045AE" w:rsidRDefault="00015932" w:rsidP="00E1393B">
            <w:pPr>
              <w:suppressAutoHyphens w:val="0"/>
              <w:spacing w:line="240" w:lineRule="auto"/>
              <w:ind w:firstLine="0"/>
              <w:jc w:val="left"/>
              <w:rPr>
                <w:color w:val="FFFFFF" w:themeColor="background1"/>
                <w:sz w:val="18"/>
                <w:szCs w:val="22"/>
                <w:lang w:eastAsia="pt-BR"/>
              </w:rPr>
            </w:pPr>
            <w:r w:rsidRPr="00292121">
              <w:br w:type="page"/>
            </w:r>
          </w:p>
        </w:tc>
        <w:tc>
          <w:tcPr>
            <w:tcW w:w="1134" w:type="dxa"/>
            <w:tcBorders>
              <w:top w:val="single" w:sz="4" w:space="0" w:color="auto"/>
              <w:left w:val="nil"/>
              <w:bottom w:val="single" w:sz="4" w:space="0" w:color="auto"/>
              <w:right w:val="single" w:sz="4" w:space="0" w:color="auto"/>
            </w:tcBorders>
            <w:shd w:val="clear" w:color="auto" w:fill="000000" w:themeFill="text1"/>
            <w:vAlign w:val="center"/>
            <w:hideMark/>
          </w:tcPr>
          <w:p w14:paraId="6966A407" w14:textId="77777777" w:rsidR="00015932" w:rsidRPr="00D045AE" w:rsidRDefault="00015932" w:rsidP="00E1393B">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Diagnóstico Estratégico</w:t>
            </w:r>
          </w:p>
        </w:tc>
        <w:tc>
          <w:tcPr>
            <w:tcW w:w="1276" w:type="dxa"/>
            <w:tcBorders>
              <w:top w:val="single" w:sz="4" w:space="0" w:color="auto"/>
              <w:left w:val="nil"/>
              <w:bottom w:val="single" w:sz="4" w:space="0" w:color="auto"/>
              <w:right w:val="single" w:sz="4" w:space="0" w:color="auto"/>
            </w:tcBorders>
            <w:shd w:val="clear" w:color="auto" w:fill="000000" w:themeFill="text1"/>
            <w:vAlign w:val="center"/>
            <w:hideMark/>
          </w:tcPr>
          <w:p w14:paraId="21AF9E20" w14:textId="77777777" w:rsidR="00015932" w:rsidRPr="00D045AE" w:rsidRDefault="00015932" w:rsidP="00E1393B">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Formulação da Estratégia</w:t>
            </w:r>
          </w:p>
        </w:tc>
        <w:tc>
          <w:tcPr>
            <w:tcW w:w="1134" w:type="dxa"/>
            <w:tcBorders>
              <w:top w:val="single" w:sz="4" w:space="0" w:color="auto"/>
              <w:left w:val="nil"/>
              <w:bottom w:val="single" w:sz="4" w:space="0" w:color="auto"/>
              <w:right w:val="single" w:sz="4" w:space="0" w:color="auto"/>
            </w:tcBorders>
            <w:shd w:val="clear" w:color="auto" w:fill="000000" w:themeFill="text1"/>
            <w:vAlign w:val="center"/>
            <w:hideMark/>
          </w:tcPr>
          <w:p w14:paraId="6951F595" w14:textId="77777777" w:rsidR="00015932" w:rsidRPr="00D045AE" w:rsidRDefault="00015932" w:rsidP="00E1393B">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Execução da Estratégia</w:t>
            </w:r>
          </w:p>
        </w:tc>
        <w:tc>
          <w:tcPr>
            <w:tcW w:w="1194" w:type="dxa"/>
            <w:tcBorders>
              <w:top w:val="single" w:sz="4" w:space="0" w:color="auto"/>
              <w:left w:val="nil"/>
              <w:bottom w:val="single" w:sz="4" w:space="0" w:color="auto"/>
              <w:right w:val="single" w:sz="4" w:space="0" w:color="auto"/>
            </w:tcBorders>
            <w:shd w:val="clear" w:color="auto" w:fill="000000" w:themeFill="text1"/>
            <w:vAlign w:val="center"/>
            <w:hideMark/>
          </w:tcPr>
          <w:p w14:paraId="08474BAB" w14:textId="77777777" w:rsidR="00015932" w:rsidRPr="00D045AE" w:rsidRDefault="00015932" w:rsidP="00E1393B">
            <w:pPr>
              <w:suppressAutoHyphens w:val="0"/>
              <w:spacing w:line="240" w:lineRule="auto"/>
              <w:ind w:firstLine="0"/>
              <w:jc w:val="center"/>
              <w:rPr>
                <w:b/>
                <w:bCs/>
                <w:color w:val="FFFFFF" w:themeColor="background1"/>
                <w:sz w:val="18"/>
                <w:szCs w:val="20"/>
                <w:lang w:eastAsia="pt-BR"/>
              </w:rPr>
            </w:pPr>
            <w:r w:rsidRPr="00D045AE">
              <w:rPr>
                <w:b/>
                <w:bCs/>
                <w:color w:val="FFFFFF" w:themeColor="background1"/>
                <w:sz w:val="18"/>
                <w:szCs w:val="20"/>
                <w:lang w:eastAsia="pt-BR"/>
              </w:rPr>
              <w:t>Avaliação e Controle da Estratégia</w:t>
            </w:r>
          </w:p>
        </w:tc>
      </w:tr>
      <w:tr w:rsidR="00015932" w:rsidRPr="00292121" w14:paraId="7FB9454C" w14:textId="77777777" w:rsidTr="00E1393B">
        <w:trPr>
          <w:trHeight w:val="544"/>
          <w:jc w:val="center"/>
        </w:trPr>
        <w:tc>
          <w:tcPr>
            <w:tcW w:w="375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C5F1B7" w14:textId="77777777" w:rsidR="00015932" w:rsidRPr="00D045AE" w:rsidRDefault="00015932" w:rsidP="00E1393B">
            <w:pPr>
              <w:suppressAutoHyphens w:val="0"/>
              <w:spacing w:line="240" w:lineRule="auto"/>
              <w:ind w:firstLine="0"/>
              <w:jc w:val="left"/>
              <w:rPr>
                <w:b/>
                <w:bCs/>
                <w:color w:val="000000"/>
                <w:sz w:val="18"/>
                <w:szCs w:val="20"/>
                <w:lang w:eastAsia="pt-BR"/>
              </w:rPr>
            </w:pPr>
            <w:r w:rsidRPr="00D045AE">
              <w:rPr>
                <w:b/>
                <w:bCs/>
                <w:color w:val="000000"/>
                <w:sz w:val="18"/>
                <w:szCs w:val="20"/>
                <w:lang w:eastAsia="pt-BR"/>
              </w:rPr>
              <w:t xml:space="preserve">Dimensões econômica e empresarial </w:t>
            </w:r>
            <w:r w:rsidRPr="00D045AE">
              <w:rPr>
                <w:color w:val="000000"/>
                <w:sz w:val="18"/>
                <w:szCs w:val="20"/>
                <w:lang w:eastAsia="pt-BR"/>
              </w:rPr>
              <w:t>das empresas sociais em quatro indicadores:</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61D6E41A" w14:textId="77777777" w:rsidR="00015932" w:rsidRPr="00D045AE" w:rsidRDefault="00015932" w:rsidP="00E1393B">
            <w:pPr>
              <w:suppressAutoHyphens w:val="0"/>
              <w:spacing w:line="240" w:lineRule="auto"/>
              <w:ind w:firstLine="0"/>
              <w:jc w:val="center"/>
              <w:rPr>
                <w:color w:val="000000"/>
                <w:sz w:val="18"/>
                <w:szCs w:val="22"/>
                <w:lang w:eastAsia="pt-BR"/>
              </w:rPr>
            </w:pPr>
          </w:p>
        </w:tc>
        <w:tc>
          <w:tcPr>
            <w:tcW w:w="1276" w:type="dxa"/>
            <w:tcBorders>
              <w:top w:val="single" w:sz="4" w:space="0" w:color="auto"/>
              <w:bottom w:val="single" w:sz="4" w:space="0" w:color="auto"/>
            </w:tcBorders>
            <w:shd w:val="clear" w:color="auto" w:fill="D9D9D9" w:themeFill="background1" w:themeFillShade="D9"/>
            <w:noWrap/>
            <w:vAlign w:val="center"/>
          </w:tcPr>
          <w:p w14:paraId="0BF9A57F" w14:textId="77777777" w:rsidR="00015932" w:rsidRPr="00D045AE" w:rsidRDefault="00015932" w:rsidP="00E1393B">
            <w:pPr>
              <w:suppressAutoHyphens w:val="0"/>
              <w:spacing w:line="240" w:lineRule="auto"/>
              <w:ind w:firstLine="0"/>
              <w:jc w:val="center"/>
              <w:rPr>
                <w:color w:val="000000"/>
                <w:sz w:val="18"/>
                <w:szCs w:val="22"/>
                <w:lang w:eastAsia="pt-BR"/>
              </w:rPr>
            </w:pPr>
          </w:p>
        </w:tc>
        <w:tc>
          <w:tcPr>
            <w:tcW w:w="1134" w:type="dxa"/>
            <w:tcBorders>
              <w:top w:val="single" w:sz="4" w:space="0" w:color="auto"/>
              <w:bottom w:val="single" w:sz="4" w:space="0" w:color="auto"/>
            </w:tcBorders>
            <w:shd w:val="clear" w:color="auto" w:fill="D9D9D9" w:themeFill="background1" w:themeFillShade="D9"/>
            <w:noWrap/>
            <w:vAlign w:val="center"/>
          </w:tcPr>
          <w:p w14:paraId="034EA9C5" w14:textId="77777777" w:rsidR="00015932" w:rsidRPr="00D045AE" w:rsidRDefault="00015932" w:rsidP="00E1393B">
            <w:pPr>
              <w:suppressAutoHyphens w:val="0"/>
              <w:spacing w:line="240" w:lineRule="auto"/>
              <w:ind w:firstLine="0"/>
              <w:jc w:val="center"/>
              <w:rPr>
                <w:color w:val="000000"/>
                <w:sz w:val="18"/>
                <w:szCs w:val="22"/>
                <w:lang w:eastAsia="pt-BR"/>
              </w:rPr>
            </w:pPr>
          </w:p>
        </w:tc>
        <w:tc>
          <w:tcPr>
            <w:tcW w:w="1194"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7BD3999E" w14:textId="77777777" w:rsidR="00015932" w:rsidRPr="00D045AE" w:rsidRDefault="00015932" w:rsidP="00E1393B">
            <w:pPr>
              <w:suppressAutoHyphens w:val="0"/>
              <w:spacing w:line="240" w:lineRule="auto"/>
              <w:ind w:firstLine="0"/>
              <w:jc w:val="center"/>
              <w:rPr>
                <w:color w:val="000000"/>
                <w:sz w:val="18"/>
                <w:szCs w:val="22"/>
                <w:lang w:eastAsia="pt-BR"/>
              </w:rPr>
            </w:pPr>
          </w:p>
        </w:tc>
      </w:tr>
      <w:tr w:rsidR="00015932" w:rsidRPr="00292121" w14:paraId="4471B0A5" w14:textId="77777777" w:rsidTr="00E1393B">
        <w:trPr>
          <w:trHeight w:val="386"/>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01A471F8"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atividade contínua que produz bens e /ou serviços de venda;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B4E63A"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w:t>
            </w:r>
            <w:r>
              <w:rPr>
                <w:b/>
                <w:color w:val="000000"/>
                <w:sz w:val="18"/>
                <w:szCs w:val="22"/>
                <w:lang w:eastAsia="pt-BR"/>
              </w:rPr>
              <w:t xml:space="preserve"> - 1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F0FC36"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DE2</w:t>
            </w:r>
            <w:r>
              <w:rPr>
                <w:b/>
                <w:color w:val="000000"/>
                <w:sz w:val="18"/>
                <w:szCs w:val="22"/>
                <w:lang w:eastAsia="pt-BR"/>
              </w:rPr>
              <w:t xml:space="preserve"> - 1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089159"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DE3</w:t>
            </w:r>
            <w:r>
              <w:rPr>
                <w:b/>
                <w:color w:val="000000"/>
                <w:sz w:val="18"/>
                <w:szCs w:val="22"/>
                <w:lang w:eastAsia="pt-BR"/>
              </w:rPr>
              <w:t xml:space="preserve"> - 2</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2DBCF0E1"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DE4</w:t>
            </w:r>
            <w:r>
              <w:rPr>
                <w:b/>
                <w:color w:val="000000"/>
                <w:sz w:val="18"/>
                <w:szCs w:val="22"/>
                <w:lang w:eastAsia="pt-BR"/>
              </w:rPr>
              <w:t xml:space="preserve"> - 1</w:t>
            </w:r>
          </w:p>
        </w:tc>
      </w:tr>
      <w:tr w:rsidR="00015932" w:rsidRPr="00292121" w14:paraId="21C98CCB" w14:textId="77777777" w:rsidTr="00E1393B">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589279AA"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alto grau de autonomia;</w:t>
            </w:r>
          </w:p>
        </w:tc>
        <w:tc>
          <w:tcPr>
            <w:tcW w:w="1134" w:type="dxa"/>
            <w:tcBorders>
              <w:top w:val="nil"/>
              <w:left w:val="nil"/>
              <w:bottom w:val="single" w:sz="4" w:space="0" w:color="auto"/>
              <w:right w:val="single" w:sz="4" w:space="0" w:color="auto"/>
            </w:tcBorders>
            <w:shd w:val="clear" w:color="auto" w:fill="auto"/>
            <w:vAlign w:val="center"/>
          </w:tcPr>
          <w:p w14:paraId="065252CA"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DE5</w:t>
            </w:r>
            <w:r>
              <w:rPr>
                <w:b/>
                <w:color w:val="000000"/>
                <w:sz w:val="18"/>
                <w:szCs w:val="22"/>
                <w:lang w:eastAsia="pt-BR"/>
              </w:rPr>
              <w:t xml:space="preserve"> - 3</w:t>
            </w:r>
          </w:p>
        </w:tc>
        <w:tc>
          <w:tcPr>
            <w:tcW w:w="1276" w:type="dxa"/>
            <w:tcBorders>
              <w:top w:val="nil"/>
              <w:left w:val="nil"/>
              <w:bottom w:val="single" w:sz="4" w:space="0" w:color="auto"/>
              <w:right w:val="single" w:sz="4" w:space="0" w:color="auto"/>
            </w:tcBorders>
            <w:shd w:val="clear" w:color="auto" w:fill="auto"/>
            <w:noWrap/>
            <w:vAlign w:val="center"/>
          </w:tcPr>
          <w:p w14:paraId="1F3ED5AB"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DE6</w:t>
            </w:r>
            <w:r>
              <w:rPr>
                <w:b/>
                <w:color w:val="000000"/>
                <w:sz w:val="18"/>
                <w:szCs w:val="22"/>
                <w:lang w:eastAsia="pt-BR"/>
              </w:rPr>
              <w:t xml:space="preserve"> - 1</w:t>
            </w:r>
          </w:p>
        </w:tc>
        <w:tc>
          <w:tcPr>
            <w:tcW w:w="1134" w:type="dxa"/>
            <w:tcBorders>
              <w:top w:val="nil"/>
              <w:left w:val="nil"/>
              <w:bottom w:val="single" w:sz="4" w:space="0" w:color="auto"/>
              <w:right w:val="single" w:sz="4" w:space="0" w:color="auto"/>
            </w:tcBorders>
            <w:shd w:val="clear" w:color="auto" w:fill="auto"/>
            <w:noWrap/>
            <w:vAlign w:val="center"/>
          </w:tcPr>
          <w:p w14:paraId="4897C322"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DE7</w:t>
            </w:r>
            <w:r>
              <w:rPr>
                <w:b/>
                <w:color w:val="000000"/>
                <w:sz w:val="18"/>
                <w:szCs w:val="22"/>
                <w:lang w:eastAsia="pt-BR"/>
              </w:rPr>
              <w:t xml:space="preserve"> - 1</w:t>
            </w:r>
          </w:p>
        </w:tc>
        <w:tc>
          <w:tcPr>
            <w:tcW w:w="1194" w:type="dxa"/>
            <w:tcBorders>
              <w:top w:val="nil"/>
              <w:left w:val="nil"/>
              <w:bottom w:val="single" w:sz="4" w:space="0" w:color="auto"/>
              <w:right w:val="single" w:sz="4" w:space="0" w:color="auto"/>
            </w:tcBorders>
            <w:shd w:val="clear" w:color="auto" w:fill="auto"/>
            <w:noWrap/>
            <w:vAlign w:val="center"/>
          </w:tcPr>
          <w:p w14:paraId="0125CA2B"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DE8</w:t>
            </w:r>
            <w:r>
              <w:rPr>
                <w:b/>
                <w:color w:val="000000"/>
                <w:sz w:val="18"/>
                <w:szCs w:val="22"/>
                <w:lang w:eastAsia="pt-BR"/>
              </w:rPr>
              <w:t xml:space="preserve"> - 2</w:t>
            </w:r>
          </w:p>
        </w:tc>
      </w:tr>
      <w:tr w:rsidR="00015932" w:rsidRPr="00292121" w14:paraId="1785C08B" w14:textId="77777777" w:rsidTr="00E1393B">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4C2B11ED"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nível significativo de risco económico;</w:t>
            </w:r>
          </w:p>
        </w:tc>
        <w:tc>
          <w:tcPr>
            <w:tcW w:w="1134" w:type="dxa"/>
            <w:tcBorders>
              <w:top w:val="nil"/>
              <w:left w:val="nil"/>
              <w:bottom w:val="single" w:sz="4" w:space="0" w:color="auto"/>
              <w:right w:val="single" w:sz="4" w:space="0" w:color="auto"/>
            </w:tcBorders>
            <w:shd w:val="clear" w:color="auto" w:fill="auto"/>
            <w:vAlign w:val="center"/>
          </w:tcPr>
          <w:p w14:paraId="2B5B8FB2"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DE9</w:t>
            </w:r>
            <w:r>
              <w:rPr>
                <w:b/>
                <w:color w:val="000000"/>
                <w:sz w:val="18"/>
                <w:szCs w:val="22"/>
                <w:lang w:eastAsia="pt-BR"/>
              </w:rPr>
              <w:t xml:space="preserve"> - 2</w:t>
            </w:r>
          </w:p>
        </w:tc>
        <w:tc>
          <w:tcPr>
            <w:tcW w:w="1276" w:type="dxa"/>
            <w:tcBorders>
              <w:top w:val="nil"/>
              <w:left w:val="nil"/>
              <w:bottom w:val="single" w:sz="4" w:space="0" w:color="auto"/>
              <w:right w:val="single" w:sz="4" w:space="0" w:color="auto"/>
            </w:tcBorders>
            <w:shd w:val="clear" w:color="auto" w:fill="auto"/>
            <w:noWrap/>
            <w:vAlign w:val="center"/>
          </w:tcPr>
          <w:p w14:paraId="72A472AF"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DE10</w:t>
            </w:r>
            <w:r>
              <w:rPr>
                <w:b/>
                <w:color w:val="000000"/>
                <w:sz w:val="18"/>
                <w:szCs w:val="22"/>
                <w:lang w:eastAsia="pt-BR"/>
              </w:rPr>
              <w:t xml:space="preserve"> - 2</w:t>
            </w:r>
          </w:p>
        </w:tc>
        <w:tc>
          <w:tcPr>
            <w:tcW w:w="1134" w:type="dxa"/>
            <w:tcBorders>
              <w:top w:val="nil"/>
              <w:left w:val="nil"/>
              <w:bottom w:val="single" w:sz="4" w:space="0" w:color="auto"/>
              <w:right w:val="single" w:sz="4" w:space="0" w:color="auto"/>
            </w:tcBorders>
            <w:shd w:val="clear" w:color="auto" w:fill="auto"/>
            <w:noWrap/>
            <w:vAlign w:val="center"/>
          </w:tcPr>
          <w:p w14:paraId="29D0874E"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DE11</w:t>
            </w:r>
            <w:r>
              <w:rPr>
                <w:b/>
                <w:color w:val="000000"/>
                <w:sz w:val="18"/>
                <w:szCs w:val="22"/>
                <w:lang w:eastAsia="pt-BR"/>
              </w:rPr>
              <w:t xml:space="preserve"> - 2</w:t>
            </w:r>
          </w:p>
        </w:tc>
        <w:tc>
          <w:tcPr>
            <w:tcW w:w="1194" w:type="dxa"/>
            <w:tcBorders>
              <w:top w:val="nil"/>
              <w:left w:val="nil"/>
              <w:bottom w:val="single" w:sz="4" w:space="0" w:color="auto"/>
              <w:right w:val="single" w:sz="4" w:space="0" w:color="auto"/>
            </w:tcBorders>
            <w:shd w:val="clear" w:color="auto" w:fill="auto"/>
            <w:noWrap/>
            <w:vAlign w:val="center"/>
          </w:tcPr>
          <w:p w14:paraId="3FE38C2F"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DE12</w:t>
            </w:r>
            <w:r>
              <w:rPr>
                <w:b/>
                <w:color w:val="000000"/>
                <w:sz w:val="18"/>
                <w:szCs w:val="22"/>
                <w:lang w:eastAsia="pt-BR"/>
              </w:rPr>
              <w:t xml:space="preserve"> - 3</w:t>
            </w:r>
          </w:p>
        </w:tc>
      </w:tr>
      <w:tr w:rsidR="00015932" w:rsidRPr="00292121" w14:paraId="56E08798" w14:textId="77777777" w:rsidTr="00995AE8">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01384355"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quantidade mínima de trabalho remunerado</w:t>
            </w:r>
          </w:p>
        </w:tc>
        <w:tc>
          <w:tcPr>
            <w:tcW w:w="1134" w:type="dxa"/>
            <w:tcBorders>
              <w:top w:val="nil"/>
              <w:left w:val="nil"/>
              <w:bottom w:val="single" w:sz="4" w:space="0" w:color="auto"/>
              <w:right w:val="single" w:sz="4" w:space="0" w:color="auto"/>
            </w:tcBorders>
            <w:shd w:val="clear" w:color="auto" w:fill="auto"/>
            <w:vAlign w:val="center"/>
            <w:hideMark/>
          </w:tcPr>
          <w:p w14:paraId="667BB525"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DE13</w:t>
            </w:r>
            <w:r>
              <w:rPr>
                <w:b/>
                <w:color w:val="000000"/>
                <w:sz w:val="18"/>
                <w:szCs w:val="22"/>
                <w:lang w:eastAsia="pt-BR"/>
              </w:rPr>
              <w:t xml:space="preserve"> - 1</w:t>
            </w:r>
          </w:p>
        </w:tc>
        <w:tc>
          <w:tcPr>
            <w:tcW w:w="1276" w:type="dxa"/>
            <w:tcBorders>
              <w:top w:val="nil"/>
              <w:left w:val="nil"/>
              <w:bottom w:val="single" w:sz="4" w:space="0" w:color="auto"/>
              <w:right w:val="single" w:sz="4" w:space="0" w:color="auto"/>
            </w:tcBorders>
            <w:shd w:val="clear" w:color="auto" w:fill="FFFF00"/>
            <w:noWrap/>
            <w:vAlign w:val="center"/>
            <w:hideMark/>
          </w:tcPr>
          <w:p w14:paraId="32E13F29"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DE14</w:t>
            </w:r>
          </w:p>
        </w:tc>
        <w:tc>
          <w:tcPr>
            <w:tcW w:w="1134" w:type="dxa"/>
            <w:tcBorders>
              <w:top w:val="nil"/>
              <w:left w:val="nil"/>
              <w:bottom w:val="single" w:sz="4" w:space="0" w:color="auto"/>
              <w:right w:val="single" w:sz="4" w:space="0" w:color="auto"/>
            </w:tcBorders>
            <w:shd w:val="clear" w:color="auto" w:fill="auto"/>
            <w:noWrap/>
            <w:vAlign w:val="center"/>
            <w:hideMark/>
          </w:tcPr>
          <w:p w14:paraId="0640CA5C"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DE15</w:t>
            </w:r>
            <w:r>
              <w:rPr>
                <w:b/>
                <w:color w:val="000000"/>
                <w:sz w:val="18"/>
                <w:szCs w:val="22"/>
                <w:lang w:eastAsia="pt-BR"/>
              </w:rPr>
              <w:t xml:space="preserve"> - 1</w:t>
            </w:r>
          </w:p>
        </w:tc>
        <w:tc>
          <w:tcPr>
            <w:tcW w:w="1194" w:type="dxa"/>
            <w:tcBorders>
              <w:top w:val="nil"/>
              <w:left w:val="nil"/>
              <w:bottom w:val="single" w:sz="4" w:space="0" w:color="auto"/>
              <w:right w:val="single" w:sz="4" w:space="0" w:color="auto"/>
            </w:tcBorders>
            <w:shd w:val="clear" w:color="auto" w:fill="auto"/>
            <w:noWrap/>
            <w:vAlign w:val="center"/>
            <w:hideMark/>
          </w:tcPr>
          <w:p w14:paraId="7E9FE351"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lang w:eastAsia="pt-BR"/>
              </w:rPr>
              <w:t>DE16</w:t>
            </w:r>
            <w:r>
              <w:rPr>
                <w:b/>
                <w:color w:val="000000"/>
                <w:sz w:val="18"/>
                <w:szCs w:val="22"/>
                <w:lang w:eastAsia="pt-BR"/>
              </w:rPr>
              <w:t xml:space="preserve"> - 1</w:t>
            </w:r>
          </w:p>
        </w:tc>
      </w:tr>
      <w:tr w:rsidR="00015932" w:rsidRPr="00292121" w14:paraId="5F1FF788" w14:textId="77777777" w:rsidTr="00E1393B">
        <w:trPr>
          <w:trHeight w:val="585"/>
          <w:jc w:val="center"/>
        </w:trPr>
        <w:tc>
          <w:tcPr>
            <w:tcW w:w="3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BEC515" w14:textId="77777777" w:rsidR="00015932" w:rsidRPr="00D045AE" w:rsidRDefault="00015932" w:rsidP="00E1393B">
            <w:pPr>
              <w:suppressAutoHyphens w:val="0"/>
              <w:spacing w:line="240" w:lineRule="auto"/>
              <w:ind w:firstLine="0"/>
              <w:jc w:val="left"/>
              <w:rPr>
                <w:b/>
                <w:bCs/>
                <w:color w:val="000000"/>
                <w:sz w:val="18"/>
                <w:szCs w:val="20"/>
                <w:lang w:eastAsia="pt-BR"/>
              </w:rPr>
            </w:pPr>
            <w:r w:rsidRPr="00D045AE">
              <w:rPr>
                <w:b/>
                <w:bCs/>
                <w:color w:val="000000"/>
                <w:sz w:val="18"/>
                <w:szCs w:val="20"/>
                <w:lang w:eastAsia="pt-BR"/>
              </w:rPr>
              <w:lastRenderedPageBreak/>
              <w:t>Dimensões sociais de tais empreendimentos</w:t>
            </w:r>
            <w:r w:rsidRPr="00D045AE">
              <w:rPr>
                <w:color w:val="000000"/>
                <w:sz w:val="18"/>
                <w:szCs w:val="20"/>
                <w:lang w:eastAsia="pt-BR"/>
              </w:rPr>
              <w:t xml:space="preserve"> das empresas sociais em cinco indicadores:</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779BA1EC" w14:textId="77777777" w:rsidR="00015932" w:rsidRPr="00D045AE" w:rsidRDefault="00015932" w:rsidP="00E1393B">
            <w:pPr>
              <w:suppressAutoHyphens w:val="0"/>
              <w:spacing w:line="240" w:lineRule="auto"/>
              <w:ind w:firstLine="0"/>
              <w:jc w:val="center"/>
              <w:rPr>
                <w:b/>
                <w:color w:val="000000"/>
                <w:sz w:val="18"/>
                <w:szCs w:val="22"/>
                <w:lang w:eastAsia="pt-BR"/>
              </w:rPr>
            </w:pPr>
          </w:p>
        </w:tc>
        <w:tc>
          <w:tcPr>
            <w:tcW w:w="1276" w:type="dxa"/>
            <w:tcBorders>
              <w:top w:val="single" w:sz="4" w:space="0" w:color="auto"/>
              <w:bottom w:val="single" w:sz="4" w:space="0" w:color="auto"/>
            </w:tcBorders>
            <w:shd w:val="clear" w:color="auto" w:fill="D9D9D9" w:themeFill="background1" w:themeFillShade="D9"/>
            <w:noWrap/>
            <w:vAlign w:val="center"/>
          </w:tcPr>
          <w:p w14:paraId="289FDF22" w14:textId="77777777" w:rsidR="00015932" w:rsidRPr="00D045AE" w:rsidRDefault="00015932" w:rsidP="00E1393B">
            <w:pPr>
              <w:suppressAutoHyphens w:val="0"/>
              <w:spacing w:line="240" w:lineRule="auto"/>
              <w:ind w:firstLine="0"/>
              <w:jc w:val="center"/>
              <w:rPr>
                <w:b/>
                <w:color w:val="000000"/>
                <w:sz w:val="18"/>
                <w:szCs w:val="22"/>
                <w:lang w:eastAsia="pt-BR"/>
              </w:rPr>
            </w:pPr>
          </w:p>
        </w:tc>
        <w:tc>
          <w:tcPr>
            <w:tcW w:w="1134" w:type="dxa"/>
            <w:tcBorders>
              <w:top w:val="single" w:sz="4" w:space="0" w:color="auto"/>
              <w:bottom w:val="single" w:sz="4" w:space="0" w:color="auto"/>
            </w:tcBorders>
            <w:shd w:val="clear" w:color="auto" w:fill="D9D9D9" w:themeFill="background1" w:themeFillShade="D9"/>
            <w:noWrap/>
            <w:vAlign w:val="center"/>
          </w:tcPr>
          <w:p w14:paraId="183FF3B2" w14:textId="77777777" w:rsidR="00015932" w:rsidRPr="00D045AE" w:rsidRDefault="00015932" w:rsidP="00E1393B">
            <w:pPr>
              <w:suppressAutoHyphens w:val="0"/>
              <w:spacing w:line="240" w:lineRule="auto"/>
              <w:ind w:firstLine="0"/>
              <w:jc w:val="center"/>
              <w:rPr>
                <w:b/>
                <w:color w:val="000000"/>
                <w:sz w:val="18"/>
                <w:szCs w:val="22"/>
                <w:lang w:eastAsia="pt-BR"/>
              </w:rPr>
            </w:pPr>
          </w:p>
        </w:tc>
        <w:tc>
          <w:tcPr>
            <w:tcW w:w="1194"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6874AD0F" w14:textId="77777777" w:rsidR="00015932" w:rsidRPr="00D045AE" w:rsidRDefault="00015932" w:rsidP="00E1393B">
            <w:pPr>
              <w:suppressAutoHyphens w:val="0"/>
              <w:spacing w:line="240" w:lineRule="auto"/>
              <w:ind w:firstLine="0"/>
              <w:jc w:val="center"/>
              <w:rPr>
                <w:b/>
                <w:color w:val="000000"/>
                <w:sz w:val="18"/>
                <w:szCs w:val="22"/>
                <w:lang w:eastAsia="pt-BR"/>
              </w:rPr>
            </w:pPr>
          </w:p>
        </w:tc>
      </w:tr>
      <w:tr w:rsidR="00015932" w:rsidRPr="00292121" w14:paraId="47793011" w14:textId="77777777" w:rsidTr="00E1393B">
        <w:trPr>
          <w:trHeight w:val="31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80980"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objetivo explícito para beneficiar a comunidade;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415F52"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DS1</w:t>
            </w:r>
            <w:r>
              <w:rPr>
                <w:b/>
                <w:color w:val="000000"/>
                <w:sz w:val="18"/>
                <w:szCs w:val="22"/>
              </w:rPr>
              <w:t xml:space="preserve"> - 1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F2B53D"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DS2</w:t>
            </w:r>
            <w:r>
              <w:rPr>
                <w:b/>
                <w:color w:val="000000"/>
                <w:sz w:val="18"/>
                <w:szCs w:val="22"/>
              </w:rPr>
              <w:t xml:space="preserve"> - 3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1FC717"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DS3</w:t>
            </w:r>
            <w:r>
              <w:rPr>
                <w:b/>
                <w:color w:val="000000"/>
                <w:sz w:val="18"/>
                <w:szCs w:val="22"/>
              </w:rPr>
              <w:t xml:space="preserve"> - 1</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2825A6B5"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DS4</w:t>
            </w:r>
            <w:r>
              <w:rPr>
                <w:b/>
                <w:color w:val="000000"/>
                <w:sz w:val="18"/>
                <w:szCs w:val="22"/>
              </w:rPr>
              <w:t xml:space="preserve"> – 1</w:t>
            </w:r>
          </w:p>
        </w:tc>
      </w:tr>
      <w:tr w:rsidR="00015932" w:rsidRPr="00292121" w14:paraId="0B5AD598" w14:textId="77777777" w:rsidTr="00E1393B">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0F35CC81"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iniciativa lançada por um grupo de cidadãos;</w:t>
            </w:r>
          </w:p>
        </w:tc>
        <w:tc>
          <w:tcPr>
            <w:tcW w:w="1134" w:type="dxa"/>
            <w:tcBorders>
              <w:top w:val="nil"/>
              <w:left w:val="nil"/>
              <w:bottom w:val="single" w:sz="4" w:space="0" w:color="auto"/>
              <w:right w:val="single" w:sz="4" w:space="0" w:color="auto"/>
            </w:tcBorders>
            <w:shd w:val="clear" w:color="auto" w:fill="auto"/>
            <w:vAlign w:val="center"/>
          </w:tcPr>
          <w:p w14:paraId="1DF3198D" w14:textId="7A5130FC"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DS5</w:t>
            </w:r>
            <w:r>
              <w:rPr>
                <w:b/>
                <w:color w:val="000000"/>
                <w:sz w:val="18"/>
                <w:szCs w:val="22"/>
              </w:rPr>
              <w:t xml:space="preserve"> </w:t>
            </w:r>
            <w:r w:rsidR="002F2D33">
              <w:rPr>
                <w:b/>
                <w:color w:val="000000"/>
                <w:sz w:val="18"/>
                <w:szCs w:val="22"/>
              </w:rPr>
              <w:t xml:space="preserve">- </w:t>
            </w:r>
            <w:r>
              <w:rPr>
                <w:b/>
                <w:color w:val="000000"/>
                <w:sz w:val="18"/>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22801E7"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DS6</w:t>
            </w:r>
            <w:r>
              <w:rPr>
                <w:b/>
                <w:color w:val="000000"/>
                <w:sz w:val="18"/>
                <w:szCs w:val="22"/>
              </w:rPr>
              <w:t xml:space="preserve"> - 1</w:t>
            </w:r>
          </w:p>
        </w:tc>
        <w:tc>
          <w:tcPr>
            <w:tcW w:w="1134" w:type="dxa"/>
            <w:tcBorders>
              <w:top w:val="nil"/>
              <w:left w:val="nil"/>
              <w:bottom w:val="single" w:sz="4" w:space="0" w:color="auto"/>
              <w:right w:val="single" w:sz="4" w:space="0" w:color="auto"/>
            </w:tcBorders>
            <w:shd w:val="clear" w:color="auto" w:fill="auto"/>
            <w:noWrap/>
            <w:vAlign w:val="center"/>
          </w:tcPr>
          <w:p w14:paraId="23DDBFEE"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DS7</w:t>
            </w:r>
            <w:r>
              <w:rPr>
                <w:b/>
                <w:color w:val="000000"/>
                <w:sz w:val="18"/>
                <w:szCs w:val="22"/>
              </w:rPr>
              <w:t xml:space="preserve"> - 2</w:t>
            </w:r>
          </w:p>
        </w:tc>
        <w:tc>
          <w:tcPr>
            <w:tcW w:w="1194" w:type="dxa"/>
            <w:tcBorders>
              <w:top w:val="nil"/>
              <w:left w:val="nil"/>
              <w:bottom w:val="single" w:sz="4" w:space="0" w:color="auto"/>
              <w:right w:val="single" w:sz="4" w:space="0" w:color="auto"/>
            </w:tcBorders>
            <w:shd w:val="clear" w:color="auto" w:fill="auto"/>
            <w:noWrap/>
            <w:vAlign w:val="center"/>
          </w:tcPr>
          <w:p w14:paraId="0D18CC1B"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DS8</w:t>
            </w:r>
            <w:r>
              <w:rPr>
                <w:b/>
                <w:color w:val="000000"/>
                <w:sz w:val="18"/>
                <w:szCs w:val="22"/>
              </w:rPr>
              <w:t xml:space="preserve"> – 1</w:t>
            </w:r>
          </w:p>
        </w:tc>
      </w:tr>
      <w:tr w:rsidR="00015932" w:rsidRPr="00292121" w14:paraId="28A1B6A3" w14:textId="77777777" w:rsidTr="00E1393B">
        <w:trPr>
          <w:trHeight w:val="381"/>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36C0DB05"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poder de decisão não baseado na propriedade do capital;</w:t>
            </w:r>
          </w:p>
        </w:tc>
        <w:tc>
          <w:tcPr>
            <w:tcW w:w="1134" w:type="dxa"/>
            <w:tcBorders>
              <w:top w:val="nil"/>
              <w:left w:val="nil"/>
              <w:bottom w:val="single" w:sz="4" w:space="0" w:color="auto"/>
              <w:right w:val="single" w:sz="4" w:space="0" w:color="auto"/>
            </w:tcBorders>
            <w:shd w:val="clear" w:color="auto" w:fill="auto"/>
            <w:vAlign w:val="center"/>
          </w:tcPr>
          <w:p w14:paraId="1F9F2E81"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DS9</w:t>
            </w:r>
            <w:r>
              <w:rPr>
                <w:b/>
                <w:color w:val="000000"/>
                <w:sz w:val="18"/>
                <w:szCs w:val="22"/>
              </w:rPr>
              <w:t xml:space="preserve"> - 1</w:t>
            </w:r>
          </w:p>
        </w:tc>
        <w:tc>
          <w:tcPr>
            <w:tcW w:w="1276" w:type="dxa"/>
            <w:tcBorders>
              <w:top w:val="nil"/>
              <w:left w:val="nil"/>
              <w:bottom w:val="single" w:sz="4" w:space="0" w:color="auto"/>
              <w:right w:val="single" w:sz="4" w:space="0" w:color="auto"/>
            </w:tcBorders>
            <w:shd w:val="clear" w:color="auto" w:fill="auto"/>
            <w:noWrap/>
            <w:vAlign w:val="center"/>
          </w:tcPr>
          <w:p w14:paraId="38C7BC9E"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DS10</w:t>
            </w:r>
            <w:r>
              <w:rPr>
                <w:b/>
                <w:color w:val="000000"/>
                <w:sz w:val="18"/>
                <w:szCs w:val="22"/>
              </w:rPr>
              <w:t xml:space="preserve"> - 2</w:t>
            </w:r>
          </w:p>
        </w:tc>
        <w:tc>
          <w:tcPr>
            <w:tcW w:w="1134" w:type="dxa"/>
            <w:tcBorders>
              <w:top w:val="nil"/>
              <w:left w:val="nil"/>
              <w:bottom w:val="single" w:sz="4" w:space="0" w:color="auto"/>
              <w:right w:val="single" w:sz="4" w:space="0" w:color="auto"/>
            </w:tcBorders>
            <w:shd w:val="clear" w:color="auto" w:fill="auto"/>
            <w:noWrap/>
            <w:vAlign w:val="center"/>
          </w:tcPr>
          <w:p w14:paraId="619BC440"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DS11</w:t>
            </w:r>
            <w:r>
              <w:rPr>
                <w:b/>
                <w:color w:val="000000"/>
                <w:sz w:val="18"/>
                <w:szCs w:val="22"/>
              </w:rPr>
              <w:t xml:space="preserve"> - 1</w:t>
            </w:r>
          </w:p>
        </w:tc>
        <w:tc>
          <w:tcPr>
            <w:tcW w:w="1194" w:type="dxa"/>
            <w:tcBorders>
              <w:top w:val="nil"/>
              <w:left w:val="nil"/>
              <w:bottom w:val="single" w:sz="4" w:space="0" w:color="auto"/>
              <w:right w:val="single" w:sz="4" w:space="0" w:color="auto"/>
            </w:tcBorders>
            <w:shd w:val="clear" w:color="auto" w:fill="auto"/>
            <w:noWrap/>
            <w:vAlign w:val="center"/>
          </w:tcPr>
          <w:p w14:paraId="2FC4B6B3" w14:textId="77777777" w:rsidR="00015932" w:rsidRPr="00D045AE" w:rsidRDefault="00015932" w:rsidP="00E1393B">
            <w:pPr>
              <w:suppressAutoHyphens w:val="0"/>
              <w:spacing w:line="240" w:lineRule="auto"/>
              <w:ind w:firstLine="0"/>
              <w:jc w:val="center"/>
              <w:rPr>
                <w:b/>
                <w:color w:val="000000"/>
                <w:sz w:val="18"/>
                <w:szCs w:val="22"/>
                <w:lang w:eastAsia="pt-BR"/>
              </w:rPr>
            </w:pPr>
            <w:r w:rsidRPr="00D045AE">
              <w:rPr>
                <w:b/>
                <w:color w:val="000000"/>
                <w:sz w:val="18"/>
                <w:szCs w:val="22"/>
              </w:rPr>
              <w:t>DS12</w:t>
            </w:r>
            <w:r>
              <w:rPr>
                <w:b/>
                <w:color w:val="000000"/>
                <w:sz w:val="18"/>
                <w:szCs w:val="22"/>
              </w:rPr>
              <w:t xml:space="preserve"> – 1</w:t>
            </w:r>
          </w:p>
        </w:tc>
      </w:tr>
      <w:tr w:rsidR="00015932" w:rsidRPr="00292121" w14:paraId="15E78E3A" w14:textId="77777777" w:rsidTr="00E1393B">
        <w:trPr>
          <w:trHeight w:val="387"/>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5EE85B3D" w14:textId="77777777" w:rsidR="00015932" w:rsidRPr="00D045AE" w:rsidRDefault="00015932" w:rsidP="00E1393B">
            <w:pPr>
              <w:suppressAutoHyphens w:val="0"/>
              <w:spacing w:line="240" w:lineRule="auto"/>
              <w:ind w:firstLine="0"/>
              <w:jc w:val="left"/>
              <w:rPr>
                <w:color w:val="000000"/>
                <w:sz w:val="18"/>
                <w:szCs w:val="20"/>
                <w:lang w:eastAsia="pt-BR"/>
              </w:rPr>
            </w:pPr>
            <w:r w:rsidRPr="00D045AE">
              <w:rPr>
                <w:rFonts w:eastAsia="Symbol"/>
                <w:color w:val="000000"/>
                <w:sz w:val="18"/>
                <w:szCs w:val="20"/>
                <w:lang w:eastAsia="pt-BR"/>
              </w:rPr>
              <w:t>natureza participativa, que envolve várias partes afetadas pela atividade;</w:t>
            </w:r>
          </w:p>
        </w:tc>
        <w:tc>
          <w:tcPr>
            <w:tcW w:w="1134" w:type="dxa"/>
            <w:tcBorders>
              <w:top w:val="nil"/>
              <w:left w:val="nil"/>
              <w:bottom w:val="single" w:sz="4" w:space="0" w:color="auto"/>
              <w:right w:val="single" w:sz="4" w:space="0" w:color="auto"/>
            </w:tcBorders>
            <w:shd w:val="clear" w:color="auto" w:fill="auto"/>
            <w:vAlign w:val="center"/>
          </w:tcPr>
          <w:p w14:paraId="13010CB4" w14:textId="77777777" w:rsidR="00015932" w:rsidRPr="00F530EE" w:rsidRDefault="00015932" w:rsidP="00E1393B">
            <w:pPr>
              <w:suppressAutoHyphens w:val="0"/>
              <w:spacing w:line="240" w:lineRule="auto"/>
              <w:ind w:firstLine="0"/>
              <w:jc w:val="center"/>
              <w:rPr>
                <w:b/>
                <w:color w:val="000000"/>
                <w:sz w:val="18"/>
                <w:szCs w:val="22"/>
                <w:lang w:eastAsia="pt-BR"/>
              </w:rPr>
            </w:pPr>
            <w:r w:rsidRPr="00F530EE">
              <w:rPr>
                <w:b/>
                <w:color w:val="000000"/>
                <w:sz w:val="18"/>
                <w:szCs w:val="22"/>
              </w:rPr>
              <w:t>DS13</w:t>
            </w:r>
            <w:r>
              <w:rPr>
                <w:b/>
                <w:color w:val="000000"/>
                <w:sz w:val="18"/>
                <w:szCs w:val="22"/>
              </w:rPr>
              <w:t xml:space="preserve"> - 1</w:t>
            </w:r>
          </w:p>
        </w:tc>
        <w:tc>
          <w:tcPr>
            <w:tcW w:w="1276" w:type="dxa"/>
            <w:tcBorders>
              <w:top w:val="nil"/>
              <w:left w:val="nil"/>
              <w:bottom w:val="single" w:sz="4" w:space="0" w:color="auto"/>
              <w:right w:val="single" w:sz="4" w:space="0" w:color="auto"/>
            </w:tcBorders>
            <w:shd w:val="clear" w:color="auto" w:fill="auto"/>
            <w:noWrap/>
            <w:vAlign w:val="center"/>
          </w:tcPr>
          <w:p w14:paraId="2A510B31" w14:textId="77777777" w:rsidR="00015932" w:rsidRPr="00F530EE" w:rsidRDefault="00015932" w:rsidP="00E1393B">
            <w:pPr>
              <w:suppressAutoHyphens w:val="0"/>
              <w:spacing w:line="240" w:lineRule="auto"/>
              <w:ind w:firstLine="0"/>
              <w:jc w:val="center"/>
              <w:rPr>
                <w:b/>
                <w:color w:val="000000"/>
                <w:sz w:val="18"/>
                <w:szCs w:val="22"/>
                <w:lang w:eastAsia="pt-BR"/>
              </w:rPr>
            </w:pPr>
            <w:r w:rsidRPr="00F530EE">
              <w:rPr>
                <w:b/>
                <w:color w:val="000000"/>
                <w:sz w:val="18"/>
                <w:szCs w:val="22"/>
              </w:rPr>
              <w:t>DS14</w:t>
            </w:r>
            <w:r>
              <w:rPr>
                <w:b/>
                <w:color w:val="000000"/>
                <w:sz w:val="18"/>
                <w:szCs w:val="22"/>
              </w:rPr>
              <w:t xml:space="preserve"> - 2</w:t>
            </w:r>
          </w:p>
        </w:tc>
        <w:tc>
          <w:tcPr>
            <w:tcW w:w="1134" w:type="dxa"/>
            <w:tcBorders>
              <w:top w:val="nil"/>
              <w:left w:val="nil"/>
              <w:bottom w:val="single" w:sz="4" w:space="0" w:color="auto"/>
              <w:right w:val="single" w:sz="4" w:space="0" w:color="auto"/>
            </w:tcBorders>
            <w:shd w:val="clear" w:color="auto" w:fill="auto"/>
            <w:noWrap/>
            <w:vAlign w:val="center"/>
          </w:tcPr>
          <w:p w14:paraId="02271A51" w14:textId="1B16CDF9" w:rsidR="00015932" w:rsidRPr="00F530EE" w:rsidRDefault="00015932" w:rsidP="00E1393B">
            <w:pPr>
              <w:suppressAutoHyphens w:val="0"/>
              <w:spacing w:line="240" w:lineRule="auto"/>
              <w:ind w:firstLine="0"/>
              <w:jc w:val="center"/>
              <w:rPr>
                <w:b/>
                <w:color w:val="000000"/>
                <w:sz w:val="18"/>
                <w:szCs w:val="22"/>
                <w:lang w:eastAsia="pt-BR"/>
              </w:rPr>
            </w:pPr>
            <w:r w:rsidRPr="00F530EE">
              <w:rPr>
                <w:b/>
                <w:color w:val="000000"/>
                <w:sz w:val="18"/>
                <w:szCs w:val="22"/>
              </w:rPr>
              <w:t>DS15</w:t>
            </w:r>
            <w:r>
              <w:rPr>
                <w:b/>
                <w:color w:val="000000"/>
                <w:sz w:val="18"/>
                <w:szCs w:val="22"/>
              </w:rPr>
              <w:t xml:space="preserve"> </w:t>
            </w:r>
            <w:r w:rsidR="002E746D">
              <w:rPr>
                <w:b/>
                <w:color w:val="000000"/>
                <w:sz w:val="18"/>
                <w:szCs w:val="22"/>
              </w:rPr>
              <w:t xml:space="preserve">- </w:t>
            </w:r>
            <w:r>
              <w:rPr>
                <w:b/>
                <w:color w:val="000000"/>
                <w:sz w:val="18"/>
                <w:szCs w:val="22"/>
              </w:rPr>
              <w:t>2</w:t>
            </w:r>
          </w:p>
        </w:tc>
        <w:tc>
          <w:tcPr>
            <w:tcW w:w="1194" w:type="dxa"/>
            <w:tcBorders>
              <w:top w:val="nil"/>
              <w:left w:val="nil"/>
              <w:bottom w:val="single" w:sz="4" w:space="0" w:color="auto"/>
              <w:right w:val="single" w:sz="4" w:space="0" w:color="auto"/>
            </w:tcBorders>
            <w:shd w:val="clear" w:color="auto" w:fill="auto"/>
            <w:noWrap/>
            <w:vAlign w:val="center"/>
          </w:tcPr>
          <w:p w14:paraId="31293BCA" w14:textId="77777777" w:rsidR="00015932" w:rsidRPr="00F530EE" w:rsidRDefault="00015932" w:rsidP="00E1393B">
            <w:pPr>
              <w:suppressAutoHyphens w:val="0"/>
              <w:spacing w:line="240" w:lineRule="auto"/>
              <w:ind w:firstLine="0"/>
              <w:jc w:val="center"/>
              <w:rPr>
                <w:b/>
                <w:color w:val="000000"/>
                <w:sz w:val="18"/>
                <w:szCs w:val="22"/>
                <w:lang w:eastAsia="pt-BR"/>
              </w:rPr>
            </w:pPr>
            <w:r w:rsidRPr="00F530EE">
              <w:rPr>
                <w:b/>
                <w:color w:val="000000"/>
                <w:sz w:val="18"/>
                <w:szCs w:val="22"/>
              </w:rPr>
              <w:t>DS16</w:t>
            </w:r>
            <w:r>
              <w:rPr>
                <w:b/>
                <w:color w:val="000000"/>
                <w:sz w:val="18"/>
                <w:szCs w:val="22"/>
              </w:rPr>
              <w:t xml:space="preserve"> - 1</w:t>
            </w:r>
          </w:p>
        </w:tc>
      </w:tr>
      <w:tr w:rsidR="00015932" w:rsidRPr="00292121" w14:paraId="153D7818" w14:textId="77777777" w:rsidTr="00E1393B">
        <w:trPr>
          <w:trHeight w:val="315"/>
          <w:jc w:val="center"/>
        </w:trPr>
        <w:tc>
          <w:tcPr>
            <w:tcW w:w="3756" w:type="dxa"/>
            <w:tcBorders>
              <w:top w:val="nil"/>
              <w:left w:val="single" w:sz="4" w:space="0" w:color="auto"/>
              <w:bottom w:val="single" w:sz="4" w:space="0" w:color="auto"/>
              <w:right w:val="single" w:sz="4" w:space="0" w:color="auto"/>
            </w:tcBorders>
            <w:shd w:val="clear" w:color="auto" w:fill="auto"/>
            <w:noWrap/>
            <w:vAlign w:val="center"/>
            <w:hideMark/>
          </w:tcPr>
          <w:p w14:paraId="6F480961" w14:textId="77777777" w:rsidR="00015932" w:rsidRPr="00F530EE" w:rsidRDefault="00015932" w:rsidP="00E1393B">
            <w:pPr>
              <w:suppressAutoHyphens w:val="0"/>
              <w:spacing w:line="240" w:lineRule="auto"/>
              <w:ind w:firstLine="0"/>
              <w:jc w:val="left"/>
              <w:rPr>
                <w:color w:val="000000"/>
                <w:sz w:val="18"/>
                <w:szCs w:val="20"/>
                <w:lang w:eastAsia="pt-BR"/>
              </w:rPr>
            </w:pPr>
            <w:r w:rsidRPr="00F530EE">
              <w:rPr>
                <w:rFonts w:eastAsia="Symbol"/>
                <w:color w:val="000000"/>
                <w:sz w:val="18"/>
                <w:szCs w:val="20"/>
                <w:lang w:eastAsia="pt-BR"/>
              </w:rPr>
              <w:t>distribuição de lucros limitada</w:t>
            </w:r>
          </w:p>
        </w:tc>
        <w:tc>
          <w:tcPr>
            <w:tcW w:w="1134" w:type="dxa"/>
            <w:tcBorders>
              <w:top w:val="nil"/>
              <w:left w:val="nil"/>
              <w:bottom w:val="single" w:sz="4" w:space="0" w:color="auto"/>
              <w:right w:val="single" w:sz="4" w:space="0" w:color="auto"/>
            </w:tcBorders>
            <w:shd w:val="clear" w:color="auto" w:fill="auto"/>
            <w:vAlign w:val="center"/>
            <w:hideMark/>
          </w:tcPr>
          <w:p w14:paraId="399CC4ED" w14:textId="77777777" w:rsidR="00015932" w:rsidRPr="00F530EE" w:rsidRDefault="00015932" w:rsidP="00E1393B">
            <w:pPr>
              <w:suppressAutoHyphens w:val="0"/>
              <w:spacing w:line="240" w:lineRule="auto"/>
              <w:ind w:firstLine="0"/>
              <w:jc w:val="center"/>
              <w:rPr>
                <w:b/>
                <w:color w:val="000000"/>
                <w:sz w:val="18"/>
                <w:szCs w:val="22"/>
                <w:lang w:eastAsia="pt-BR"/>
              </w:rPr>
            </w:pPr>
            <w:r w:rsidRPr="00F530EE">
              <w:rPr>
                <w:b/>
                <w:color w:val="000000"/>
                <w:sz w:val="18"/>
                <w:szCs w:val="22"/>
              </w:rPr>
              <w:t>DS17</w:t>
            </w:r>
            <w:r>
              <w:rPr>
                <w:b/>
                <w:color w:val="000000"/>
                <w:sz w:val="18"/>
                <w:szCs w:val="22"/>
              </w:rPr>
              <w:t xml:space="preserve"> - 1</w:t>
            </w:r>
          </w:p>
        </w:tc>
        <w:tc>
          <w:tcPr>
            <w:tcW w:w="1276" w:type="dxa"/>
            <w:tcBorders>
              <w:top w:val="nil"/>
              <w:left w:val="nil"/>
              <w:bottom w:val="single" w:sz="4" w:space="0" w:color="auto"/>
              <w:right w:val="single" w:sz="4" w:space="0" w:color="auto"/>
            </w:tcBorders>
            <w:shd w:val="clear" w:color="auto" w:fill="auto"/>
            <w:noWrap/>
            <w:vAlign w:val="center"/>
            <w:hideMark/>
          </w:tcPr>
          <w:p w14:paraId="4E3B8725" w14:textId="77777777" w:rsidR="00015932" w:rsidRPr="00F530EE" w:rsidRDefault="00015932" w:rsidP="00E1393B">
            <w:pPr>
              <w:suppressAutoHyphens w:val="0"/>
              <w:spacing w:line="240" w:lineRule="auto"/>
              <w:ind w:firstLine="0"/>
              <w:jc w:val="center"/>
              <w:rPr>
                <w:b/>
                <w:color w:val="000000"/>
                <w:sz w:val="18"/>
                <w:szCs w:val="22"/>
                <w:lang w:eastAsia="pt-BR"/>
              </w:rPr>
            </w:pPr>
            <w:r w:rsidRPr="00F530EE">
              <w:rPr>
                <w:b/>
                <w:color w:val="000000"/>
                <w:sz w:val="18"/>
                <w:szCs w:val="22"/>
              </w:rPr>
              <w:t>DS18</w:t>
            </w:r>
            <w:r>
              <w:rPr>
                <w:b/>
                <w:color w:val="000000"/>
                <w:sz w:val="18"/>
                <w:szCs w:val="22"/>
              </w:rPr>
              <w:t xml:space="preserve"> - 1</w:t>
            </w:r>
          </w:p>
        </w:tc>
        <w:tc>
          <w:tcPr>
            <w:tcW w:w="1134" w:type="dxa"/>
            <w:tcBorders>
              <w:top w:val="nil"/>
              <w:left w:val="nil"/>
              <w:bottom w:val="single" w:sz="4" w:space="0" w:color="auto"/>
              <w:right w:val="single" w:sz="4" w:space="0" w:color="auto"/>
            </w:tcBorders>
            <w:shd w:val="clear" w:color="auto" w:fill="auto"/>
            <w:noWrap/>
            <w:vAlign w:val="center"/>
            <w:hideMark/>
          </w:tcPr>
          <w:p w14:paraId="5CBC887B" w14:textId="77777777" w:rsidR="00015932" w:rsidRPr="00F530EE" w:rsidRDefault="00015932" w:rsidP="00E1393B">
            <w:pPr>
              <w:suppressAutoHyphens w:val="0"/>
              <w:spacing w:line="240" w:lineRule="auto"/>
              <w:ind w:firstLine="0"/>
              <w:jc w:val="center"/>
              <w:rPr>
                <w:b/>
                <w:color w:val="000000"/>
                <w:sz w:val="18"/>
                <w:szCs w:val="22"/>
                <w:lang w:eastAsia="pt-BR"/>
              </w:rPr>
            </w:pPr>
            <w:r w:rsidRPr="00F530EE">
              <w:rPr>
                <w:b/>
                <w:color w:val="000000"/>
                <w:sz w:val="18"/>
                <w:szCs w:val="22"/>
              </w:rPr>
              <w:t>DS19</w:t>
            </w:r>
            <w:r>
              <w:rPr>
                <w:b/>
                <w:color w:val="000000"/>
                <w:sz w:val="18"/>
                <w:szCs w:val="22"/>
              </w:rPr>
              <w:t xml:space="preserve"> - 1</w:t>
            </w:r>
          </w:p>
        </w:tc>
        <w:tc>
          <w:tcPr>
            <w:tcW w:w="1194" w:type="dxa"/>
            <w:tcBorders>
              <w:top w:val="nil"/>
              <w:left w:val="nil"/>
              <w:bottom w:val="single" w:sz="4" w:space="0" w:color="auto"/>
              <w:right w:val="single" w:sz="4" w:space="0" w:color="auto"/>
            </w:tcBorders>
            <w:shd w:val="clear" w:color="auto" w:fill="auto"/>
            <w:noWrap/>
            <w:vAlign w:val="center"/>
            <w:hideMark/>
          </w:tcPr>
          <w:p w14:paraId="47CCC20E" w14:textId="77777777" w:rsidR="00015932" w:rsidRPr="00F530EE" w:rsidRDefault="00015932" w:rsidP="00E1393B">
            <w:pPr>
              <w:keepNext/>
              <w:suppressAutoHyphens w:val="0"/>
              <w:spacing w:line="240" w:lineRule="auto"/>
              <w:ind w:firstLine="0"/>
              <w:jc w:val="center"/>
              <w:rPr>
                <w:b/>
                <w:color w:val="000000"/>
                <w:sz w:val="18"/>
                <w:szCs w:val="22"/>
                <w:lang w:eastAsia="pt-BR"/>
              </w:rPr>
            </w:pPr>
            <w:r w:rsidRPr="00F530EE">
              <w:rPr>
                <w:b/>
                <w:color w:val="000000"/>
                <w:sz w:val="18"/>
                <w:szCs w:val="22"/>
              </w:rPr>
              <w:t>DS20</w:t>
            </w:r>
            <w:r>
              <w:rPr>
                <w:b/>
                <w:color w:val="000000"/>
                <w:sz w:val="18"/>
                <w:szCs w:val="22"/>
              </w:rPr>
              <w:t xml:space="preserve"> - 1</w:t>
            </w:r>
          </w:p>
        </w:tc>
      </w:tr>
    </w:tbl>
    <w:p w14:paraId="79CFCBA9" w14:textId="0EE0A1E9" w:rsidR="001350FD" w:rsidRPr="00F530EE" w:rsidRDefault="001350FD" w:rsidP="001350FD">
      <w:pPr>
        <w:pStyle w:val="Legenda"/>
        <w:spacing w:before="0" w:after="0" w:line="240" w:lineRule="auto"/>
        <w:ind w:firstLine="284"/>
        <w:rPr>
          <w:rFonts w:cs="Times New Roman"/>
          <w:b/>
          <w:sz w:val="20"/>
          <w:szCs w:val="20"/>
        </w:rPr>
      </w:pPr>
      <w:r>
        <w:rPr>
          <w:rFonts w:cs="Times New Roman"/>
          <w:b/>
          <w:sz w:val="20"/>
          <w:szCs w:val="20"/>
        </w:rPr>
        <w:t>Quadro 2</w:t>
      </w:r>
      <w:r w:rsidRPr="00F530EE">
        <w:rPr>
          <w:rFonts w:cs="Times New Roman"/>
          <w:b/>
          <w:sz w:val="20"/>
          <w:szCs w:val="20"/>
        </w:rPr>
        <w:t xml:space="preserve"> </w:t>
      </w:r>
      <w:r>
        <w:rPr>
          <w:rFonts w:cs="Times New Roman"/>
          <w:b/>
          <w:sz w:val="20"/>
          <w:szCs w:val="20"/>
        </w:rPr>
        <w:t>–</w:t>
      </w:r>
      <w:r w:rsidRPr="00F530EE">
        <w:rPr>
          <w:rFonts w:cs="Times New Roman"/>
          <w:b/>
          <w:sz w:val="20"/>
          <w:szCs w:val="20"/>
        </w:rPr>
        <w:t xml:space="preserve"> </w:t>
      </w:r>
      <w:r>
        <w:rPr>
          <w:rFonts w:cs="Times New Roman"/>
          <w:b/>
          <w:sz w:val="20"/>
          <w:szCs w:val="20"/>
        </w:rPr>
        <w:t>Evidências identificadas nos documentos associadas ao m</w:t>
      </w:r>
      <w:r w:rsidRPr="00F530EE">
        <w:rPr>
          <w:rFonts w:cs="Times New Roman"/>
          <w:b/>
          <w:sz w:val="20"/>
          <w:szCs w:val="20"/>
        </w:rPr>
        <w:t>odelo conceitual da pesquisa</w:t>
      </w:r>
    </w:p>
    <w:p w14:paraId="33C518F8" w14:textId="77777777" w:rsidR="001350FD" w:rsidRDefault="001350FD" w:rsidP="001350FD">
      <w:pPr>
        <w:spacing w:line="240" w:lineRule="auto"/>
        <w:ind w:firstLine="284"/>
        <w:rPr>
          <w:sz w:val="20"/>
          <w:szCs w:val="20"/>
        </w:rPr>
      </w:pPr>
      <w:r>
        <w:rPr>
          <w:sz w:val="20"/>
          <w:szCs w:val="20"/>
        </w:rPr>
        <w:t>DS – Dimensões sociais e DE – Dimensões econômicas.</w:t>
      </w:r>
    </w:p>
    <w:p w14:paraId="2B5B9E43" w14:textId="77777777" w:rsidR="001350FD" w:rsidRPr="00F530EE" w:rsidRDefault="001350FD" w:rsidP="001350FD">
      <w:pPr>
        <w:spacing w:line="240" w:lineRule="auto"/>
        <w:ind w:firstLine="284"/>
        <w:rPr>
          <w:sz w:val="20"/>
          <w:szCs w:val="20"/>
        </w:rPr>
      </w:pPr>
      <w:r w:rsidRPr="00F530EE">
        <w:rPr>
          <w:sz w:val="20"/>
          <w:szCs w:val="20"/>
        </w:rPr>
        <w:t>Fonte: os autores</w:t>
      </w:r>
    </w:p>
    <w:p w14:paraId="4E202154" w14:textId="3A60AD7B" w:rsidR="00015932" w:rsidRDefault="00015932" w:rsidP="00E2741A">
      <w:pPr>
        <w:ind w:firstLine="709"/>
      </w:pPr>
    </w:p>
    <w:p w14:paraId="50DD93E4" w14:textId="2711B429" w:rsidR="00AA01E9" w:rsidRPr="00D74796" w:rsidRDefault="3F63C0A7" w:rsidP="00E2741A">
      <w:pPr>
        <w:pStyle w:val="Ttulo1"/>
      </w:pPr>
      <w:r w:rsidRPr="00D74796">
        <w:t>CONCLUSÕES E CONSIDERAÇÕES FINAIS</w:t>
      </w:r>
    </w:p>
    <w:p w14:paraId="64B591FA" w14:textId="553BA783" w:rsidR="00B15750" w:rsidRDefault="00E81A99">
      <w:r>
        <w:t>Esta pesquisa aplicada</w:t>
      </w:r>
      <w:r w:rsidR="008A52CA">
        <w:t xml:space="preserve"> teve como</w:t>
      </w:r>
      <w:r w:rsidR="008A52CA" w:rsidRPr="00D74796">
        <w:t xml:space="preserve"> objetivo </w:t>
      </w:r>
      <w:r w:rsidR="008A52CA" w:rsidRPr="008A52CA">
        <w:t>principal a proposição</w:t>
      </w:r>
      <w:r w:rsidR="00512EBC">
        <w:t xml:space="preserve"> e aplicação empírica</w:t>
      </w:r>
      <w:r w:rsidR="008A52CA" w:rsidRPr="008A52CA">
        <w:t xml:space="preserve"> de um modelo que possibilit</w:t>
      </w:r>
      <w:r w:rsidR="001350FD">
        <w:t>a</w:t>
      </w:r>
      <w:r w:rsidR="008A52CA" w:rsidRPr="008A52CA">
        <w:t xml:space="preserve"> avaliar se uma empresa está ou não alinhada como os principais indicadores de conformidade social empreendedor</w:t>
      </w:r>
      <w:r w:rsidR="00512EBC">
        <w:t xml:space="preserve"> com base nos </w:t>
      </w:r>
      <w:r w:rsidR="008A52CA" w:rsidRPr="00292121">
        <w:t xml:space="preserve">indicadores de conformidade social propostos pelo EMES </w:t>
      </w:r>
      <w:r w:rsidR="00F27FA6">
        <w:t xml:space="preserve">ao longo de seu processo de gestão </w:t>
      </w:r>
      <w:r w:rsidR="008A52CA" w:rsidRPr="00292121">
        <w:t>(planejar, executar, controlar)</w:t>
      </w:r>
      <w:r w:rsidR="00F27FA6">
        <w:t>.</w:t>
      </w:r>
    </w:p>
    <w:p w14:paraId="12035278" w14:textId="0896F18E" w:rsidR="00E81A99" w:rsidRDefault="00F27FA6">
      <w:r>
        <w:t xml:space="preserve">A empresa objeto da pesquisa foi </w:t>
      </w:r>
      <w:r w:rsidR="008A52CA">
        <w:t xml:space="preserve">o </w:t>
      </w:r>
      <w:r w:rsidR="008A52CA" w:rsidRPr="008A52CA">
        <w:t>Instituto Brasileiro de Governança Corporativa</w:t>
      </w:r>
      <w:r w:rsidR="001350FD">
        <w:t xml:space="preserve"> </w:t>
      </w:r>
      <w:r>
        <w:t>–</w:t>
      </w:r>
      <w:r w:rsidR="001350FD">
        <w:t xml:space="preserve"> IBGC</w:t>
      </w:r>
      <w:r>
        <w:t xml:space="preserve">, </w:t>
      </w:r>
      <w:r w:rsidRPr="00292121">
        <w:t>delimit</w:t>
      </w:r>
      <w:r>
        <w:t>ando-se</w:t>
      </w:r>
      <w:r w:rsidR="008A52CA" w:rsidRPr="00292121">
        <w:t xml:space="preserve"> a avaliação por meio da investigação do seu direcionamento estratégico no período de </w:t>
      </w:r>
      <w:r w:rsidR="008A52CA">
        <w:t>1995</w:t>
      </w:r>
      <w:r w:rsidR="008A52CA" w:rsidRPr="00292121">
        <w:t xml:space="preserve"> a 201</w:t>
      </w:r>
      <w:r w:rsidR="008A52CA">
        <w:t>8</w:t>
      </w:r>
      <w:r>
        <w:t xml:space="preserve"> a partir de </w:t>
      </w:r>
      <w:r w:rsidR="00002C59">
        <w:t>evidências</w:t>
      </w:r>
      <w:r w:rsidR="00E81A99">
        <w:t xml:space="preserve"> obtidas </w:t>
      </w:r>
      <w:r w:rsidR="00E81A99" w:rsidRPr="00E81A99">
        <w:t>por meio dos relatórios anuais (2004 a 2018</w:t>
      </w:r>
      <w:proofErr w:type="gramStart"/>
      <w:r w:rsidR="00E81A99" w:rsidRPr="00E81A99">
        <w:t>),  e</w:t>
      </w:r>
      <w:proofErr w:type="gramEnd"/>
      <w:r w:rsidR="00E81A99" w:rsidRPr="00E81A99">
        <w:t xml:space="preserve"> do livro Uma década de Governança Corporativa (2006)</w:t>
      </w:r>
      <w:r w:rsidR="00E81A99">
        <w:t>.</w:t>
      </w:r>
    </w:p>
    <w:p w14:paraId="66CAE733" w14:textId="5904832C" w:rsidR="00D60C19" w:rsidRDefault="00677B36" w:rsidP="0003024E">
      <w:r>
        <w:t>Com base no modelo conceitual propost</w:t>
      </w:r>
      <w:r w:rsidR="00860287">
        <w:t>o</w:t>
      </w:r>
      <w:r>
        <w:t xml:space="preserve"> e nas evidências obtidas</w:t>
      </w:r>
      <w:r w:rsidR="00B53CC4">
        <w:t>,</w:t>
      </w:r>
      <w:r w:rsidR="00E81A99">
        <w:t xml:space="preserve"> </w:t>
      </w:r>
      <w:r>
        <w:t xml:space="preserve">pode-se considerar que </w:t>
      </w:r>
      <w:r w:rsidR="00E81A99">
        <w:t>o IBGC est</w:t>
      </w:r>
      <w:r>
        <w:t>á</w:t>
      </w:r>
      <w:r w:rsidR="00E81A99">
        <w:t xml:space="preserve"> </w:t>
      </w:r>
      <w:r>
        <w:t xml:space="preserve">alinhado </w:t>
      </w:r>
      <w:r w:rsidR="00E81A99">
        <w:t xml:space="preserve">com </w:t>
      </w:r>
      <w:r w:rsidR="00E81A99" w:rsidRPr="00E81A99">
        <w:t>os principais indicadores de conformidade social empreendedora</w:t>
      </w:r>
      <w:r>
        <w:t xml:space="preserve"> do EMES</w:t>
      </w:r>
      <w:r w:rsidR="00E81A99">
        <w:t xml:space="preserve">. Foi possível localizar atividades concretas inseridas em </w:t>
      </w:r>
      <w:r w:rsidR="001E4A17">
        <w:t xml:space="preserve">quase 100% </w:t>
      </w:r>
      <w:r w:rsidR="00E81A99">
        <w:t xml:space="preserve">dos entroncamentos do modelo conceitual, além </w:t>
      </w:r>
      <w:r w:rsidR="00860287">
        <w:t xml:space="preserve">ações contínuas de </w:t>
      </w:r>
      <w:r w:rsidR="00E81A99">
        <w:t>melhoria que est</w:t>
      </w:r>
      <w:r w:rsidR="00860287">
        <w:t>ão</w:t>
      </w:r>
      <w:r w:rsidR="006320B0">
        <w:t xml:space="preserve"> refletida</w:t>
      </w:r>
      <w:r w:rsidR="00860287">
        <w:t>s</w:t>
      </w:r>
      <w:r w:rsidR="00E81A99">
        <w:t xml:space="preserve"> em seus resultados positivos e </w:t>
      </w:r>
      <w:r w:rsidR="00860287">
        <w:t xml:space="preserve">em </w:t>
      </w:r>
      <w:r w:rsidR="00E81A99">
        <w:t>sua expansão.</w:t>
      </w:r>
      <w:r w:rsidR="0003024E">
        <w:t xml:space="preserve"> Dados </w:t>
      </w:r>
      <w:proofErr w:type="gramStart"/>
      <w:r w:rsidR="0003024E">
        <w:t>os resultados obtidos c</w:t>
      </w:r>
      <w:r w:rsidR="00D60C19">
        <w:t>onsidera-se</w:t>
      </w:r>
      <w:proofErr w:type="gramEnd"/>
      <w:r w:rsidR="00D60C19">
        <w:t xml:space="preserve"> que o modelo conceitual apresentado pode ser utilizado p</w:t>
      </w:r>
      <w:r w:rsidR="00095351">
        <w:t>ara</w:t>
      </w:r>
      <w:r w:rsidR="00D60C19">
        <w:t xml:space="preserve"> avaliar </w:t>
      </w:r>
      <w:r w:rsidR="0003024E">
        <w:t xml:space="preserve">o alinhamento das </w:t>
      </w:r>
      <w:r w:rsidR="00095351">
        <w:t xml:space="preserve">organizações </w:t>
      </w:r>
      <w:r w:rsidR="0028739C">
        <w:t xml:space="preserve">aos </w:t>
      </w:r>
      <w:r w:rsidR="00095351">
        <w:t xml:space="preserve">principais indicadores de conformidade </w:t>
      </w:r>
      <w:r w:rsidR="00095351" w:rsidRPr="00E81A99">
        <w:t>empreendedora</w:t>
      </w:r>
      <w:r w:rsidR="00095351">
        <w:t>.</w:t>
      </w:r>
    </w:p>
    <w:p w14:paraId="1A787A13" w14:textId="5C4E4372" w:rsidR="00BD2D4C" w:rsidRPr="00D74796" w:rsidRDefault="000D6E29">
      <w:r>
        <w:t>Sugerem-se as seguintes</w:t>
      </w:r>
      <w:r w:rsidR="55413D80" w:rsidRPr="00D74796">
        <w:t xml:space="preserve"> pesquisas: (i) identificar o nível de alinhamento entre as diferentes áreas e cargos; (</w:t>
      </w:r>
      <w:proofErr w:type="spellStart"/>
      <w:r w:rsidR="55413D80" w:rsidRPr="00D74796">
        <w:t>ii</w:t>
      </w:r>
      <w:proofErr w:type="spellEnd"/>
      <w:r w:rsidR="55413D80" w:rsidRPr="00D74796">
        <w:t xml:space="preserve">) replicar e expandir a pesquisa para outras instituições a fim de </w:t>
      </w:r>
      <w:r w:rsidR="006320B0">
        <w:t>validar o modelo proposto</w:t>
      </w:r>
      <w:r w:rsidR="55413D80" w:rsidRPr="00D74796">
        <w:t>.</w:t>
      </w:r>
    </w:p>
    <w:p w14:paraId="5D802903" w14:textId="0A5965E5" w:rsidR="0BC36105" w:rsidRPr="00FC63DD" w:rsidRDefault="0BC36105" w:rsidP="008F5713"/>
    <w:p w14:paraId="2310B727" w14:textId="52F7F4AF" w:rsidR="004B2487" w:rsidRDefault="0803C50A" w:rsidP="00134E78">
      <w:pPr>
        <w:pStyle w:val="Ttulo1"/>
        <w:rPr>
          <w:lang w:val="en-US"/>
        </w:rPr>
      </w:pPr>
      <w:r w:rsidRPr="00FC63DD">
        <w:rPr>
          <w:lang w:val="en-US"/>
        </w:rPr>
        <w:t>REFERÊNCIAS</w:t>
      </w:r>
    </w:p>
    <w:p w14:paraId="501F9BE5" w14:textId="77777777" w:rsidR="00B5047A" w:rsidRPr="00893C3A" w:rsidRDefault="00B5047A" w:rsidP="00B5047A">
      <w:pPr>
        <w:pStyle w:val="NormalWeb"/>
        <w:spacing w:before="120" w:after="0" w:line="240" w:lineRule="auto"/>
        <w:ind w:left="425" w:hanging="425"/>
        <w:rPr>
          <w:rFonts w:ascii="Times New Roman" w:hAnsi="Times New Roman" w:cs="Times New Roman"/>
          <w:color w:val="auto"/>
          <w:sz w:val="24"/>
          <w:szCs w:val="24"/>
        </w:rPr>
      </w:pPr>
      <w:r w:rsidRPr="00893C3A">
        <w:rPr>
          <w:rFonts w:ascii="Times New Roman" w:hAnsi="Times New Roman" w:cs="Times New Roman"/>
          <w:color w:val="auto"/>
          <w:sz w:val="24"/>
          <w:szCs w:val="24"/>
        </w:rPr>
        <w:t>BERGER, P., LUCKMANN, T. A Construção social da realidade. Petrópolis: Vozes, 1998</w:t>
      </w:r>
    </w:p>
    <w:p w14:paraId="137CABAD" w14:textId="0B3C3D15" w:rsidR="001106F3" w:rsidRPr="00095351" w:rsidRDefault="00976B3C" w:rsidP="00E2741A">
      <w:pPr>
        <w:pStyle w:val="NormalWeb"/>
        <w:spacing w:before="120" w:after="0" w:line="240" w:lineRule="auto"/>
        <w:ind w:left="425" w:hanging="425"/>
        <w:rPr>
          <w:rFonts w:ascii="Times New Roman" w:hAnsi="Times New Roman" w:cs="Times New Roman"/>
          <w:color w:val="auto"/>
          <w:sz w:val="24"/>
          <w:szCs w:val="24"/>
          <w:lang w:val="en-US"/>
        </w:rPr>
      </w:pPr>
      <w:r w:rsidRPr="00B5047A">
        <w:rPr>
          <w:rFonts w:ascii="Times New Roman" w:hAnsi="Times New Roman" w:cs="Times New Roman"/>
          <w:color w:val="auto"/>
          <w:sz w:val="24"/>
          <w:szCs w:val="24"/>
        </w:rPr>
        <w:t>DEFOURNY</w:t>
      </w:r>
      <w:r w:rsidR="001106F3" w:rsidRPr="00B5047A">
        <w:rPr>
          <w:rFonts w:ascii="Times New Roman" w:hAnsi="Times New Roman" w:cs="Times New Roman"/>
          <w:color w:val="auto"/>
          <w:sz w:val="24"/>
          <w:szCs w:val="24"/>
        </w:rPr>
        <w:t xml:space="preserve">, J., &amp; </w:t>
      </w:r>
      <w:r w:rsidRPr="00B5047A">
        <w:rPr>
          <w:rFonts w:ascii="Times New Roman" w:hAnsi="Times New Roman" w:cs="Times New Roman"/>
          <w:color w:val="auto"/>
          <w:sz w:val="24"/>
          <w:szCs w:val="24"/>
        </w:rPr>
        <w:t>NYSSENS</w:t>
      </w:r>
      <w:r w:rsidR="001106F3" w:rsidRPr="00B5047A">
        <w:rPr>
          <w:rFonts w:ascii="Times New Roman" w:hAnsi="Times New Roman" w:cs="Times New Roman"/>
          <w:color w:val="auto"/>
          <w:sz w:val="24"/>
          <w:szCs w:val="24"/>
        </w:rPr>
        <w:t xml:space="preserve">, M. (2008). </w:t>
      </w:r>
      <w:r w:rsidR="001106F3" w:rsidRPr="00095351">
        <w:rPr>
          <w:rFonts w:ascii="Times New Roman" w:hAnsi="Times New Roman" w:cs="Times New Roman"/>
          <w:color w:val="auto"/>
          <w:sz w:val="24"/>
          <w:szCs w:val="24"/>
          <w:lang w:val="en-US"/>
        </w:rPr>
        <w:t xml:space="preserve">Conceptions of Social </w:t>
      </w:r>
      <w:proofErr w:type="spellStart"/>
      <w:r w:rsidR="001106F3" w:rsidRPr="00095351">
        <w:rPr>
          <w:rFonts w:ascii="Times New Roman" w:hAnsi="Times New Roman" w:cs="Times New Roman"/>
          <w:color w:val="auto"/>
          <w:sz w:val="24"/>
          <w:szCs w:val="24"/>
          <w:lang w:val="en-US"/>
        </w:rPr>
        <w:t>Entreprises</w:t>
      </w:r>
      <w:proofErr w:type="spellEnd"/>
      <w:r w:rsidR="001106F3" w:rsidRPr="00095351">
        <w:rPr>
          <w:rFonts w:ascii="Times New Roman" w:hAnsi="Times New Roman" w:cs="Times New Roman"/>
          <w:color w:val="auto"/>
          <w:sz w:val="24"/>
          <w:szCs w:val="24"/>
          <w:lang w:val="en-US"/>
        </w:rPr>
        <w:t xml:space="preserve"> in Europe and the United States: Convergences and Divergences. </w:t>
      </w:r>
      <w:proofErr w:type="spellStart"/>
      <w:r w:rsidR="001106F3" w:rsidRPr="00095351">
        <w:rPr>
          <w:rFonts w:ascii="Times New Roman" w:hAnsi="Times New Roman" w:cs="Times New Roman"/>
          <w:color w:val="auto"/>
          <w:sz w:val="24"/>
          <w:szCs w:val="24"/>
          <w:lang w:val="en-US"/>
        </w:rPr>
        <w:t>Katholieke</w:t>
      </w:r>
      <w:proofErr w:type="spellEnd"/>
      <w:r w:rsidR="001106F3" w:rsidRPr="00095351">
        <w:rPr>
          <w:rFonts w:ascii="Times New Roman" w:hAnsi="Times New Roman" w:cs="Times New Roman"/>
          <w:color w:val="auto"/>
          <w:sz w:val="24"/>
          <w:szCs w:val="24"/>
          <w:lang w:val="en-US"/>
        </w:rPr>
        <w:t xml:space="preserve"> Universiteit Leuven.</w:t>
      </w:r>
    </w:p>
    <w:p w14:paraId="30D2C17F" w14:textId="77777777" w:rsidR="001106F3" w:rsidRPr="00095351" w:rsidRDefault="001106F3" w:rsidP="00E2741A">
      <w:pPr>
        <w:pStyle w:val="NormalWeb"/>
        <w:spacing w:before="120" w:after="0" w:line="240" w:lineRule="auto"/>
        <w:ind w:left="425" w:hanging="425"/>
        <w:rPr>
          <w:rFonts w:ascii="Times New Roman" w:hAnsi="Times New Roman" w:cs="Times New Roman"/>
          <w:color w:val="auto"/>
          <w:sz w:val="24"/>
          <w:szCs w:val="24"/>
          <w:lang w:val="en-US"/>
        </w:rPr>
      </w:pPr>
      <w:r w:rsidRPr="00095351">
        <w:rPr>
          <w:rFonts w:ascii="Times New Roman" w:hAnsi="Times New Roman" w:cs="Times New Roman"/>
          <w:color w:val="auto"/>
          <w:sz w:val="24"/>
          <w:szCs w:val="24"/>
          <w:lang w:val="en-US"/>
        </w:rPr>
        <w:t xml:space="preserve">DEFOURNY, Jacques; NYSSENS, </w:t>
      </w:r>
      <w:proofErr w:type="spellStart"/>
      <w:r w:rsidRPr="00095351">
        <w:rPr>
          <w:rFonts w:ascii="Times New Roman" w:hAnsi="Times New Roman" w:cs="Times New Roman"/>
          <w:color w:val="auto"/>
          <w:sz w:val="24"/>
          <w:szCs w:val="24"/>
          <w:lang w:val="en-US"/>
        </w:rPr>
        <w:t>Marthe</w:t>
      </w:r>
      <w:proofErr w:type="spellEnd"/>
      <w:r w:rsidRPr="00095351">
        <w:rPr>
          <w:rFonts w:ascii="Times New Roman" w:hAnsi="Times New Roman" w:cs="Times New Roman"/>
          <w:color w:val="auto"/>
          <w:sz w:val="24"/>
          <w:szCs w:val="24"/>
          <w:lang w:val="en-US"/>
        </w:rPr>
        <w:t xml:space="preserve">. Conceptions of Social </w:t>
      </w:r>
      <w:proofErr w:type="spellStart"/>
      <w:r w:rsidRPr="00095351">
        <w:rPr>
          <w:rFonts w:ascii="Times New Roman" w:hAnsi="Times New Roman" w:cs="Times New Roman"/>
          <w:color w:val="auto"/>
          <w:sz w:val="24"/>
          <w:szCs w:val="24"/>
          <w:lang w:val="en-US"/>
        </w:rPr>
        <w:t>Entreprises</w:t>
      </w:r>
      <w:proofErr w:type="spellEnd"/>
      <w:r w:rsidRPr="00095351">
        <w:rPr>
          <w:rFonts w:ascii="Times New Roman" w:hAnsi="Times New Roman" w:cs="Times New Roman"/>
          <w:color w:val="auto"/>
          <w:sz w:val="24"/>
          <w:szCs w:val="24"/>
          <w:lang w:val="en-US"/>
        </w:rPr>
        <w:t xml:space="preserve"> in Europe and the United States: Convergences and Divergences. </w:t>
      </w:r>
      <w:proofErr w:type="spellStart"/>
      <w:r w:rsidRPr="00095351">
        <w:rPr>
          <w:rFonts w:ascii="Times New Roman" w:hAnsi="Times New Roman" w:cs="Times New Roman"/>
          <w:color w:val="auto"/>
          <w:sz w:val="24"/>
          <w:szCs w:val="24"/>
          <w:lang w:val="en-US"/>
        </w:rPr>
        <w:t>Katholieke</w:t>
      </w:r>
      <w:proofErr w:type="spellEnd"/>
      <w:r w:rsidRPr="00095351">
        <w:rPr>
          <w:rFonts w:ascii="Times New Roman" w:hAnsi="Times New Roman" w:cs="Times New Roman"/>
          <w:color w:val="auto"/>
          <w:sz w:val="24"/>
          <w:szCs w:val="24"/>
          <w:lang w:val="en-US"/>
        </w:rPr>
        <w:t xml:space="preserve"> Universiteit Leuven, 2008.</w:t>
      </w:r>
    </w:p>
    <w:p w14:paraId="2781301F" w14:textId="52DF5F96" w:rsidR="003932BB" w:rsidRPr="00095351" w:rsidRDefault="00976B3C" w:rsidP="00E2741A">
      <w:pPr>
        <w:pStyle w:val="NormalWeb"/>
        <w:spacing w:before="120" w:after="0" w:line="240" w:lineRule="auto"/>
        <w:ind w:left="425" w:hanging="425"/>
        <w:rPr>
          <w:rFonts w:ascii="Times New Roman" w:hAnsi="Times New Roman" w:cs="Times New Roman"/>
          <w:color w:val="auto"/>
          <w:sz w:val="24"/>
          <w:szCs w:val="24"/>
          <w:lang w:val="en-US"/>
        </w:rPr>
      </w:pPr>
      <w:r w:rsidRPr="00095351">
        <w:rPr>
          <w:rFonts w:ascii="Times New Roman" w:hAnsi="Times New Roman" w:cs="Times New Roman"/>
          <w:color w:val="auto"/>
          <w:sz w:val="24"/>
          <w:szCs w:val="24"/>
          <w:lang w:val="en-US"/>
        </w:rPr>
        <w:lastRenderedPageBreak/>
        <w:t>EMES RESEARCH NETWORK (2019).</w:t>
      </w:r>
      <w:r w:rsidR="003932BB" w:rsidRPr="00095351">
        <w:rPr>
          <w:rFonts w:ascii="Times New Roman" w:hAnsi="Times New Roman" w:cs="Times New Roman"/>
          <w:color w:val="auto"/>
          <w:sz w:val="24"/>
          <w:szCs w:val="24"/>
          <w:lang w:val="en-US"/>
        </w:rPr>
        <w:t xml:space="preserve"> </w:t>
      </w:r>
      <w:proofErr w:type="spellStart"/>
      <w:r w:rsidR="003932BB" w:rsidRPr="00095351">
        <w:rPr>
          <w:rFonts w:ascii="Times New Roman" w:hAnsi="Times New Roman" w:cs="Times New Roman"/>
          <w:color w:val="auto"/>
          <w:sz w:val="24"/>
          <w:szCs w:val="24"/>
          <w:lang w:val="en-US"/>
        </w:rPr>
        <w:t>Disponível</w:t>
      </w:r>
      <w:proofErr w:type="spellEnd"/>
      <w:r w:rsidR="003932BB" w:rsidRPr="00095351">
        <w:rPr>
          <w:rFonts w:ascii="Times New Roman" w:hAnsi="Times New Roman" w:cs="Times New Roman"/>
          <w:color w:val="auto"/>
          <w:sz w:val="24"/>
          <w:szCs w:val="24"/>
          <w:lang w:val="en-US"/>
        </w:rPr>
        <w:t xml:space="preserve"> </w:t>
      </w:r>
      <w:proofErr w:type="spellStart"/>
      <w:r w:rsidR="003932BB" w:rsidRPr="00095351">
        <w:rPr>
          <w:rFonts w:ascii="Times New Roman" w:hAnsi="Times New Roman" w:cs="Times New Roman"/>
          <w:color w:val="auto"/>
          <w:sz w:val="24"/>
          <w:szCs w:val="24"/>
          <w:lang w:val="en-US"/>
        </w:rPr>
        <w:t>em</w:t>
      </w:r>
      <w:proofErr w:type="spellEnd"/>
      <w:r w:rsidR="003932BB" w:rsidRPr="00095351">
        <w:rPr>
          <w:rFonts w:ascii="Times New Roman" w:hAnsi="Times New Roman" w:cs="Times New Roman"/>
          <w:color w:val="auto"/>
          <w:sz w:val="24"/>
          <w:szCs w:val="24"/>
          <w:lang w:val="en-US"/>
        </w:rPr>
        <w:t xml:space="preserve"> https://emes.net/who-we-are/board-of-directors/</w:t>
      </w:r>
    </w:p>
    <w:p w14:paraId="20560113" w14:textId="10BDABA0" w:rsidR="001106F3" w:rsidRPr="00095351" w:rsidRDefault="00976B3C" w:rsidP="00E2741A">
      <w:pPr>
        <w:pStyle w:val="NormalWeb"/>
        <w:spacing w:before="120" w:after="0" w:line="240" w:lineRule="auto"/>
        <w:ind w:left="425" w:hanging="425"/>
        <w:rPr>
          <w:rFonts w:ascii="Times New Roman" w:hAnsi="Times New Roman" w:cs="Times New Roman"/>
          <w:color w:val="auto"/>
          <w:sz w:val="24"/>
          <w:szCs w:val="24"/>
        </w:rPr>
      </w:pPr>
      <w:r w:rsidRPr="00095351">
        <w:rPr>
          <w:rFonts w:ascii="Times New Roman" w:hAnsi="Times New Roman" w:cs="Times New Roman"/>
          <w:color w:val="auto"/>
          <w:sz w:val="24"/>
          <w:szCs w:val="24"/>
          <w:lang w:val="en-US"/>
        </w:rPr>
        <w:t>FLEURY</w:t>
      </w:r>
      <w:r w:rsidR="001106F3" w:rsidRPr="00095351">
        <w:rPr>
          <w:rFonts w:ascii="Times New Roman" w:hAnsi="Times New Roman" w:cs="Times New Roman"/>
          <w:color w:val="auto"/>
          <w:sz w:val="24"/>
          <w:szCs w:val="24"/>
          <w:lang w:val="en-US"/>
        </w:rPr>
        <w:t xml:space="preserve">, M. T. L., &amp; </w:t>
      </w:r>
      <w:proofErr w:type="spellStart"/>
      <w:r w:rsidR="001106F3" w:rsidRPr="00095351">
        <w:rPr>
          <w:rFonts w:ascii="Times New Roman" w:hAnsi="Times New Roman" w:cs="Times New Roman"/>
          <w:color w:val="auto"/>
          <w:sz w:val="24"/>
          <w:szCs w:val="24"/>
          <w:lang w:val="en-US"/>
        </w:rPr>
        <w:t>Werlang</w:t>
      </w:r>
      <w:proofErr w:type="spellEnd"/>
      <w:r w:rsidR="001106F3" w:rsidRPr="00095351">
        <w:rPr>
          <w:rFonts w:ascii="Times New Roman" w:hAnsi="Times New Roman" w:cs="Times New Roman"/>
          <w:color w:val="auto"/>
          <w:sz w:val="24"/>
          <w:szCs w:val="24"/>
          <w:lang w:val="en-US"/>
        </w:rPr>
        <w:t xml:space="preserve">, S. R. D. C. (2017). </w:t>
      </w:r>
      <w:r w:rsidR="001106F3" w:rsidRPr="00095351">
        <w:rPr>
          <w:rFonts w:ascii="Times New Roman" w:hAnsi="Times New Roman" w:cs="Times New Roman"/>
          <w:color w:val="auto"/>
          <w:sz w:val="24"/>
          <w:szCs w:val="24"/>
        </w:rPr>
        <w:t>Sessão I-Rigor Metodológico nas Diversas Áreas de Conhecimento.</w:t>
      </w:r>
    </w:p>
    <w:p w14:paraId="64D1E619" w14:textId="0ED31566" w:rsidR="001106F3" w:rsidRPr="00095351" w:rsidRDefault="001106F3" w:rsidP="00E2741A">
      <w:pPr>
        <w:pStyle w:val="NormalWeb"/>
        <w:spacing w:before="120" w:after="0" w:line="240" w:lineRule="auto"/>
        <w:ind w:left="425" w:hanging="425"/>
        <w:rPr>
          <w:rFonts w:ascii="Times New Roman" w:hAnsi="Times New Roman" w:cs="Times New Roman"/>
          <w:color w:val="auto"/>
          <w:sz w:val="24"/>
          <w:szCs w:val="24"/>
        </w:rPr>
      </w:pPr>
      <w:r w:rsidRPr="00095351">
        <w:rPr>
          <w:rFonts w:ascii="Times New Roman" w:hAnsi="Times New Roman" w:cs="Times New Roman"/>
          <w:color w:val="auto"/>
          <w:sz w:val="24"/>
          <w:szCs w:val="24"/>
        </w:rPr>
        <w:t xml:space="preserve">IBGC </w:t>
      </w:r>
      <w:r w:rsidR="00976B3C" w:rsidRPr="00095351">
        <w:rPr>
          <w:rFonts w:ascii="Times New Roman" w:hAnsi="Times New Roman" w:cs="Times New Roman"/>
          <w:color w:val="auto"/>
          <w:sz w:val="24"/>
          <w:szCs w:val="24"/>
        </w:rPr>
        <w:t xml:space="preserve">(2019). </w:t>
      </w:r>
      <w:r w:rsidRPr="00095351">
        <w:rPr>
          <w:rFonts w:ascii="Times New Roman" w:hAnsi="Times New Roman" w:cs="Times New Roman"/>
          <w:color w:val="auto"/>
          <w:sz w:val="24"/>
          <w:szCs w:val="24"/>
        </w:rPr>
        <w:t>Disponível em www.ibgc.org.br</w:t>
      </w:r>
    </w:p>
    <w:p w14:paraId="63754C29" w14:textId="77777777" w:rsidR="001106F3" w:rsidRPr="00095351" w:rsidRDefault="001106F3" w:rsidP="00E2741A">
      <w:pPr>
        <w:pStyle w:val="NormalWeb"/>
        <w:spacing w:before="120" w:after="0" w:line="240" w:lineRule="auto"/>
        <w:ind w:left="425" w:hanging="425"/>
        <w:rPr>
          <w:rFonts w:ascii="Times New Roman" w:hAnsi="Times New Roman" w:cs="Times New Roman"/>
          <w:color w:val="auto"/>
          <w:sz w:val="24"/>
          <w:szCs w:val="24"/>
        </w:rPr>
      </w:pPr>
      <w:r w:rsidRPr="00095351">
        <w:rPr>
          <w:rFonts w:ascii="Times New Roman" w:hAnsi="Times New Roman" w:cs="Times New Roman"/>
          <w:color w:val="auto"/>
          <w:sz w:val="24"/>
          <w:szCs w:val="24"/>
        </w:rPr>
        <w:t>IBGC – Relatórios anuais 2004 a 2018. Disponível em http://www.ibgc.org.br/index.php/ibgc/relatorios-anuais.</w:t>
      </w:r>
    </w:p>
    <w:p w14:paraId="25F79D22" w14:textId="77777777" w:rsidR="001106F3" w:rsidRPr="00095351" w:rsidRDefault="001106F3" w:rsidP="00E2741A">
      <w:pPr>
        <w:pStyle w:val="NormalWeb"/>
        <w:spacing w:before="120" w:after="0" w:line="240" w:lineRule="auto"/>
        <w:ind w:left="425" w:hanging="425"/>
        <w:rPr>
          <w:rFonts w:ascii="Times New Roman" w:hAnsi="Times New Roman" w:cs="Times New Roman"/>
          <w:color w:val="auto"/>
          <w:sz w:val="24"/>
          <w:szCs w:val="24"/>
        </w:rPr>
      </w:pPr>
      <w:r w:rsidRPr="00095351">
        <w:rPr>
          <w:rFonts w:ascii="Times New Roman" w:hAnsi="Times New Roman" w:cs="Times New Roman"/>
          <w:color w:val="auto"/>
          <w:sz w:val="24"/>
          <w:szCs w:val="24"/>
        </w:rPr>
        <w:t>IBGC. O papel do conselho de administração na estratégia das organizações. IBGC orienta 2017</w:t>
      </w:r>
    </w:p>
    <w:p w14:paraId="2753EBD5" w14:textId="32B8EB50" w:rsidR="001106F3" w:rsidRPr="00095351" w:rsidRDefault="001106F3" w:rsidP="00E2741A">
      <w:pPr>
        <w:pStyle w:val="NormalWeb"/>
        <w:spacing w:before="120" w:after="0" w:line="240" w:lineRule="auto"/>
        <w:ind w:left="425" w:hanging="425"/>
        <w:rPr>
          <w:rFonts w:ascii="Times New Roman" w:hAnsi="Times New Roman" w:cs="Times New Roman"/>
          <w:color w:val="auto"/>
          <w:sz w:val="24"/>
          <w:szCs w:val="24"/>
        </w:rPr>
      </w:pPr>
      <w:r w:rsidRPr="00095351">
        <w:rPr>
          <w:rFonts w:ascii="Times New Roman" w:hAnsi="Times New Roman" w:cs="Times New Roman"/>
          <w:color w:val="auto"/>
          <w:sz w:val="24"/>
          <w:szCs w:val="24"/>
        </w:rPr>
        <w:t>IBGC. Uma década de governança: história do IBGC, marcos da governança e lições da experiência /IBGC — Instituto Brasileiro de Governança Corporativa. -- São Paulo: Saint Paul Editora: Saraiva, 2006.</w:t>
      </w:r>
    </w:p>
    <w:p w14:paraId="6DF0A3A4" w14:textId="2AA56D68" w:rsidR="00B53CC4" w:rsidRPr="00095351" w:rsidRDefault="00B53CC4" w:rsidP="00E2741A">
      <w:pPr>
        <w:pStyle w:val="NormalWeb"/>
        <w:spacing w:before="120" w:after="0" w:line="240" w:lineRule="auto"/>
        <w:ind w:left="425" w:hanging="425"/>
        <w:rPr>
          <w:rFonts w:ascii="Times New Roman" w:hAnsi="Times New Roman" w:cs="Times New Roman"/>
          <w:color w:val="auto"/>
          <w:sz w:val="24"/>
          <w:szCs w:val="24"/>
          <w:lang w:val="en-US"/>
        </w:rPr>
      </w:pPr>
      <w:r w:rsidRPr="00095351">
        <w:rPr>
          <w:rFonts w:ascii="Times New Roman" w:hAnsi="Times New Roman" w:cs="Times New Roman"/>
          <w:color w:val="auto"/>
          <w:sz w:val="24"/>
          <w:szCs w:val="24"/>
          <w:lang w:val="en-US"/>
        </w:rPr>
        <w:t>KAPLAN, R. S., &amp; Norton, D. P. (1997). </w:t>
      </w:r>
      <w:r w:rsidRPr="00095351">
        <w:rPr>
          <w:rFonts w:ascii="Times New Roman" w:hAnsi="Times New Roman" w:cs="Times New Roman"/>
          <w:color w:val="auto"/>
          <w:sz w:val="24"/>
          <w:szCs w:val="24"/>
        </w:rPr>
        <w:t xml:space="preserve">A estratégia em ação: </w:t>
      </w:r>
      <w:proofErr w:type="spellStart"/>
      <w:r w:rsidRPr="00095351">
        <w:rPr>
          <w:rFonts w:ascii="Times New Roman" w:hAnsi="Times New Roman" w:cs="Times New Roman"/>
          <w:color w:val="auto"/>
          <w:sz w:val="24"/>
          <w:szCs w:val="24"/>
        </w:rPr>
        <w:t>balanced</w:t>
      </w:r>
      <w:proofErr w:type="spellEnd"/>
      <w:r w:rsidRPr="00095351">
        <w:rPr>
          <w:rFonts w:ascii="Times New Roman" w:hAnsi="Times New Roman" w:cs="Times New Roman"/>
          <w:color w:val="auto"/>
          <w:sz w:val="24"/>
          <w:szCs w:val="24"/>
        </w:rPr>
        <w:t xml:space="preserve"> </w:t>
      </w:r>
      <w:proofErr w:type="spellStart"/>
      <w:r w:rsidRPr="00095351">
        <w:rPr>
          <w:rFonts w:ascii="Times New Roman" w:hAnsi="Times New Roman" w:cs="Times New Roman"/>
          <w:color w:val="auto"/>
          <w:sz w:val="24"/>
          <w:szCs w:val="24"/>
        </w:rPr>
        <w:t>scorecard</w:t>
      </w:r>
      <w:proofErr w:type="spellEnd"/>
      <w:r w:rsidRPr="00095351">
        <w:rPr>
          <w:rFonts w:ascii="Times New Roman" w:hAnsi="Times New Roman" w:cs="Times New Roman"/>
          <w:color w:val="auto"/>
          <w:sz w:val="24"/>
          <w:szCs w:val="24"/>
        </w:rPr>
        <w:t xml:space="preserve">. </w:t>
      </w:r>
      <w:r w:rsidRPr="00095351">
        <w:rPr>
          <w:rFonts w:ascii="Times New Roman" w:hAnsi="Times New Roman" w:cs="Times New Roman"/>
          <w:color w:val="auto"/>
          <w:sz w:val="24"/>
          <w:szCs w:val="24"/>
          <w:lang w:val="en-US"/>
        </w:rPr>
        <w:t>Gulf Professional Publishing.</w:t>
      </w:r>
    </w:p>
    <w:p w14:paraId="1458C30C" w14:textId="24678729" w:rsidR="00B5047A" w:rsidRPr="00893C3A" w:rsidRDefault="00B5047A" w:rsidP="00B5047A">
      <w:pPr>
        <w:pStyle w:val="NormalWeb"/>
        <w:spacing w:before="120" w:after="0" w:line="240" w:lineRule="auto"/>
        <w:ind w:left="425" w:hanging="425"/>
        <w:rPr>
          <w:rFonts w:ascii="Times New Roman" w:hAnsi="Times New Roman" w:cs="Times New Roman"/>
          <w:color w:val="auto"/>
          <w:sz w:val="24"/>
          <w:szCs w:val="24"/>
        </w:rPr>
      </w:pPr>
      <w:r w:rsidRPr="00893C3A">
        <w:rPr>
          <w:rFonts w:ascii="Times New Roman" w:hAnsi="Times New Roman" w:cs="Times New Roman"/>
          <w:color w:val="auto"/>
          <w:sz w:val="24"/>
          <w:szCs w:val="24"/>
          <w:shd w:val="clear" w:color="auto" w:fill="FFFFFF"/>
        </w:rPr>
        <w:t xml:space="preserve">KIM, W. C.; MAUBORGNE, </w:t>
      </w:r>
      <w:proofErr w:type="gramStart"/>
      <w:r w:rsidRPr="00893C3A">
        <w:rPr>
          <w:rFonts w:ascii="Times New Roman" w:hAnsi="Times New Roman" w:cs="Times New Roman"/>
          <w:color w:val="auto"/>
          <w:sz w:val="24"/>
          <w:szCs w:val="24"/>
          <w:shd w:val="clear" w:color="auto" w:fill="FFFFFF"/>
        </w:rPr>
        <w:t>R..</w:t>
      </w:r>
      <w:proofErr w:type="gramEnd"/>
      <w:r w:rsidRPr="00893C3A">
        <w:rPr>
          <w:rFonts w:ascii="Times New Roman" w:hAnsi="Times New Roman" w:cs="Times New Roman"/>
          <w:color w:val="auto"/>
          <w:sz w:val="24"/>
          <w:szCs w:val="24"/>
          <w:shd w:val="clear" w:color="auto" w:fill="FFFFFF"/>
        </w:rPr>
        <w:t> </w:t>
      </w:r>
      <w:r w:rsidRPr="00893C3A">
        <w:rPr>
          <w:rFonts w:ascii="Times New Roman" w:hAnsi="Times New Roman" w:cs="Times New Roman"/>
          <w:iCs/>
          <w:color w:val="auto"/>
          <w:sz w:val="24"/>
          <w:szCs w:val="24"/>
          <w:shd w:val="clear" w:color="auto" w:fill="FFFFFF"/>
        </w:rPr>
        <w:t>A estratégia oceano azul: como criar mais mercado e tornar a concorrência irrelevante</w:t>
      </w:r>
      <w:r w:rsidRPr="00893C3A">
        <w:rPr>
          <w:rFonts w:ascii="Times New Roman" w:hAnsi="Times New Roman" w:cs="Times New Roman"/>
          <w:color w:val="auto"/>
          <w:sz w:val="24"/>
          <w:szCs w:val="24"/>
          <w:shd w:val="clear" w:color="auto" w:fill="FFFFFF"/>
        </w:rPr>
        <w:t>. 2007</w:t>
      </w:r>
    </w:p>
    <w:p w14:paraId="3E2ADA9F" w14:textId="77777777" w:rsidR="00B5047A" w:rsidRPr="00893C3A" w:rsidRDefault="00B5047A" w:rsidP="00B5047A">
      <w:pPr>
        <w:pStyle w:val="NormalWeb"/>
        <w:spacing w:before="120" w:after="0" w:line="240" w:lineRule="auto"/>
        <w:ind w:left="425" w:hanging="425"/>
        <w:rPr>
          <w:rFonts w:ascii="Times New Roman" w:hAnsi="Times New Roman" w:cs="Times New Roman"/>
          <w:color w:val="auto"/>
          <w:sz w:val="24"/>
          <w:szCs w:val="24"/>
        </w:rPr>
      </w:pPr>
      <w:r w:rsidRPr="00893C3A">
        <w:rPr>
          <w:rFonts w:ascii="Times New Roman" w:hAnsi="Times New Roman" w:cs="Times New Roman"/>
          <w:color w:val="auto"/>
          <w:sz w:val="24"/>
          <w:szCs w:val="24"/>
        </w:rPr>
        <w:t>PARISI, C. Planejamento e controle. In: PARISI, C.; MEGLIORINI, E. Contabilidade gerencial. Atlas. São Paulo, 2011.</w:t>
      </w:r>
    </w:p>
    <w:p w14:paraId="0D11EE37" w14:textId="77777777" w:rsidR="00B5047A" w:rsidRPr="00411F97" w:rsidRDefault="00B5047A" w:rsidP="00B5047A">
      <w:pPr>
        <w:pStyle w:val="NormalWeb"/>
        <w:spacing w:before="120" w:after="0" w:line="240" w:lineRule="auto"/>
        <w:ind w:left="425" w:hanging="425"/>
        <w:rPr>
          <w:rFonts w:ascii="Times New Roman" w:hAnsi="Times New Roman" w:cs="Times New Roman"/>
          <w:color w:val="auto"/>
          <w:sz w:val="24"/>
          <w:szCs w:val="24"/>
          <w:lang w:val="en-US"/>
        </w:rPr>
      </w:pPr>
      <w:r w:rsidRPr="00893C3A">
        <w:rPr>
          <w:rFonts w:ascii="Times New Roman" w:hAnsi="Times New Roman" w:cs="Times New Roman"/>
          <w:color w:val="auto"/>
          <w:sz w:val="24"/>
          <w:szCs w:val="24"/>
        </w:rPr>
        <w:t xml:space="preserve">PEREIRA, C. A. Gestão econômica. In: PARISI, C.; MEGLIORINI, E. Contabilidade gerencial. </w:t>
      </w:r>
      <w:r w:rsidRPr="00411F97">
        <w:rPr>
          <w:rFonts w:ascii="Times New Roman" w:hAnsi="Times New Roman" w:cs="Times New Roman"/>
          <w:color w:val="auto"/>
          <w:sz w:val="24"/>
          <w:szCs w:val="24"/>
          <w:lang w:val="en-US"/>
        </w:rPr>
        <w:t>Atlas. São Paulo, 2011.</w:t>
      </w:r>
    </w:p>
    <w:p w14:paraId="598B12FC" w14:textId="3F618C31" w:rsidR="001106F3" w:rsidRPr="00411F97" w:rsidRDefault="00976B3C" w:rsidP="00E2741A">
      <w:pPr>
        <w:pStyle w:val="NormalWeb"/>
        <w:spacing w:before="120" w:after="0" w:line="240" w:lineRule="auto"/>
        <w:ind w:left="425" w:hanging="425"/>
        <w:rPr>
          <w:rFonts w:ascii="Times New Roman" w:hAnsi="Times New Roman" w:cs="Times New Roman"/>
          <w:color w:val="auto"/>
          <w:sz w:val="24"/>
          <w:szCs w:val="24"/>
        </w:rPr>
      </w:pPr>
      <w:r w:rsidRPr="00095351">
        <w:rPr>
          <w:rFonts w:ascii="Times New Roman" w:hAnsi="Times New Roman" w:cs="Times New Roman"/>
          <w:color w:val="auto"/>
          <w:sz w:val="24"/>
          <w:szCs w:val="24"/>
          <w:lang w:val="en-US"/>
        </w:rPr>
        <w:t>PORTER</w:t>
      </w:r>
      <w:r w:rsidR="001106F3" w:rsidRPr="00095351">
        <w:rPr>
          <w:rFonts w:ascii="Times New Roman" w:hAnsi="Times New Roman" w:cs="Times New Roman"/>
          <w:color w:val="auto"/>
          <w:sz w:val="24"/>
          <w:szCs w:val="24"/>
          <w:lang w:val="en-US"/>
        </w:rPr>
        <w:t xml:space="preserve">, M. E. (1989). From competitive advantage to corporate strategy. In Readings in strategic management (pp. 234-255). </w:t>
      </w:r>
      <w:proofErr w:type="spellStart"/>
      <w:r w:rsidR="001106F3" w:rsidRPr="00411F97">
        <w:rPr>
          <w:rFonts w:ascii="Times New Roman" w:hAnsi="Times New Roman" w:cs="Times New Roman"/>
          <w:color w:val="auto"/>
          <w:sz w:val="24"/>
          <w:szCs w:val="24"/>
        </w:rPr>
        <w:t>Palgrave</w:t>
      </w:r>
      <w:proofErr w:type="spellEnd"/>
      <w:r w:rsidR="001106F3" w:rsidRPr="00411F97">
        <w:rPr>
          <w:rFonts w:ascii="Times New Roman" w:hAnsi="Times New Roman" w:cs="Times New Roman"/>
          <w:color w:val="auto"/>
          <w:sz w:val="24"/>
          <w:szCs w:val="24"/>
        </w:rPr>
        <w:t>, London.</w:t>
      </w:r>
    </w:p>
    <w:p w14:paraId="476427C3" w14:textId="77777777" w:rsidR="001106F3" w:rsidRPr="00095351" w:rsidRDefault="001106F3" w:rsidP="00E2741A">
      <w:pPr>
        <w:pStyle w:val="NormalWeb"/>
        <w:spacing w:before="120" w:after="0" w:line="240" w:lineRule="auto"/>
        <w:ind w:left="425" w:hanging="425"/>
        <w:rPr>
          <w:rFonts w:ascii="Times New Roman" w:hAnsi="Times New Roman" w:cs="Times New Roman"/>
          <w:color w:val="auto"/>
          <w:sz w:val="24"/>
          <w:szCs w:val="24"/>
        </w:rPr>
      </w:pPr>
      <w:r w:rsidRPr="00411F97">
        <w:rPr>
          <w:rFonts w:ascii="Times New Roman" w:hAnsi="Times New Roman" w:cs="Times New Roman"/>
          <w:color w:val="auto"/>
          <w:sz w:val="24"/>
          <w:szCs w:val="24"/>
        </w:rPr>
        <w:t xml:space="preserve">SCHUMPETER, Joseph. </w:t>
      </w:r>
      <w:r w:rsidRPr="00095351">
        <w:rPr>
          <w:rFonts w:ascii="Times New Roman" w:hAnsi="Times New Roman" w:cs="Times New Roman"/>
          <w:color w:val="auto"/>
          <w:sz w:val="24"/>
          <w:szCs w:val="24"/>
        </w:rPr>
        <w:t>“O Fenômeno Fundamental do Desenvolvimento Econômico”. In A Teoria do Desenvolvimento Econômico. Rio de Janeiro: Nova Cultural, 1985</w:t>
      </w:r>
    </w:p>
    <w:p w14:paraId="6C736A1C" w14:textId="15D81426" w:rsidR="003932BB" w:rsidRDefault="001106F3" w:rsidP="00E2741A">
      <w:pPr>
        <w:pStyle w:val="NormalWeb"/>
        <w:spacing w:before="120" w:after="0" w:line="240" w:lineRule="auto"/>
        <w:ind w:left="425" w:hanging="425"/>
        <w:rPr>
          <w:rFonts w:ascii="Times New Roman" w:hAnsi="Times New Roman" w:cs="Times New Roman"/>
          <w:color w:val="auto"/>
          <w:sz w:val="24"/>
          <w:szCs w:val="24"/>
        </w:rPr>
      </w:pPr>
      <w:r w:rsidRPr="00095351">
        <w:rPr>
          <w:rFonts w:ascii="Times New Roman" w:hAnsi="Times New Roman" w:cs="Times New Roman"/>
          <w:color w:val="auto"/>
          <w:sz w:val="24"/>
          <w:szCs w:val="24"/>
        </w:rPr>
        <w:t xml:space="preserve">SILVA, M. B. D., &amp; GRIGOLO, T. M. (2002). Metodologia para iniciação científica à prática da pesquisa e da extensão II. Caderno Pedagógico. Florianópolis: </w:t>
      </w:r>
      <w:proofErr w:type="spellStart"/>
      <w:r w:rsidRPr="00095351">
        <w:rPr>
          <w:rFonts w:ascii="Times New Roman" w:hAnsi="Times New Roman" w:cs="Times New Roman"/>
          <w:color w:val="auto"/>
          <w:sz w:val="24"/>
          <w:szCs w:val="24"/>
        </w:rPr>
        <w:t>Udesc</w:t>
      </w:r>
      <w:proofErr w:type="spellEnd"/>
      <w:r w:rsidRPr="00095351">
        <w:rPr>
          <w:rFonts w:ascii="Times New Roman" w:hAnsi="Times New Roman" w:cs="Times New Roman"/>
          <w:color w:val="auto"/>
          <w:sz w:val="24"/>
          <w:szCs w:val="24"/>
        </w:rPr>
        <w:t>.</w:t>
      </w:r>
    </w:p>
    <w:p w14:paraId="51D63CC5" w14:textId="77777777" w:rsidR="00893C3A" w:rsidRPr="00893C3A" w:rsidRDefault="00893C3A" w:rsidP="00893C3A">
      <w:pPr>
        <w:pStyle w:val="NormalWeb"/>
        <w:spacing w:before="120" w:after="0" w:line="240" w:lineRule="auto"/>
        <w:ind w:left="425" w:hanging="425"/>
        <w:rPr>
          <w:rFonts w:ascii="Times New Roman" w:hAnsi="Times New Roman" w:cs="Times New Roman"/>
          <w:color w:val="auto"/>
          <w:sz w:val="24"/>
          <w:szCs w:val="24"/>
          <w:shd w:val="clear" w:color="auto" w:fill="FFFFFF"/>
        </w:rPr>
      </w:pPr>
      <w:r w:rsidRPr="00893C3A">
        <w:rPr>
          <w:rFonts w:ascii="Times New Roman" w:hAnsi="Times New Roman" w:cs="Times New Roman"/>
          <w:color w:val="auto"/>
          <w:sz w:val="24"/>
          <w:szCs w:val="24"/>
          <w:shd w:val="clear" w:color="auto" w:fill="FFFFFF"/>
        </w:rPr>
        <w:t xml:space="preserve">TERENCE, A. C. </w:t>
      </w:r>
      <w:proofErr w:type="gramStart"/>
      <w:r w:rsidRPr="00893C3A">
        <w:rPr>
          <w:rFonts w:ascii="Times New Roman" w:hAnsi="Times New Roman" w:cs="Times New Roman"/>
          <w:color w:val="auto"/>
          <w:sz w:val="24"/>
          <w:szCs w:val="24"/>
          <w:shd w:val="clear" w:color="auto" w:fill="FFFFFF"/>
        </w:rPr>
        <w:t>F..</w:t>
      </w:r>
      <w:proofErr w:type="gramEnd"/>
      <w:r w:rsidRPr="00893C3A">
        <w:rPr>
          <w:rFonts w:ascii="Times New Roman" w:hAnsi="Times New Roman" w:cs="Times New Roman"/>
          <w:color w:val="auto"/>
          <w:sz w:val="24"/>
          <w:szCs w:val="24"/>
          <w:shd w:val="clear" w:color="auto" w:fill="FFFFFF"/>
        </w:rPr>
        <w:t> </w:t>
      </w:r>
      <w:r w:rsidRPr="00893C3A">
        <w:rPr>
          <w:rFonts w:ascii="Times New Roman" w:hAnsi="Times New Roman" w:cs="Times New Roman"/>
          <w:iCs/>
          <w:color w:val="auto"/>
          <w:sz w:val="24"/>
          <w:szCs w:val="24"/>
          <w:shd w:val="clear" w:color="auto" w:fill="FFFFFF"/>
        </w:rPr>
        <w:t>Planejamento estratégico como ferramenta de competitividade na pequena empresa: desenvolvimento e avaliação de um roteiro prático para o processo de elaboração do planejamento</w:t>
      </w:r>
      <w:r w:rsidRPr="00893C3A">
        <w:rPr>
          <w:rFonts w:ascii="Times New Roman" w:hAnsi="Times New Roman" w:cs="Times New Roman"/>
          <w:color w:val="auto"/>
          <w:sz w:val="24"/>
          <w:szCs w:val="24"/>
          <w:shd w:val="clear" w:color="auto" w:fill="FFFFFF"/>
        </w:rPr>
        <w:t> (</w:t>
      </w:r>
      <w:proofErr w:type="spellStart"/>
      <w:r w:rsidRPr="00893C3A">
        <w:rPr>
          <w:rFonts w:ascii="Times New Roman" w:hAnsi="Times New Roman" w:cs="Times New Roman"/>
          <w:color w:val="auto"/>
          <w:sz w:val="24"/>
          <w:szCs w:val="24"/>
          <w:shd w:val="clear" w:color="auto" w:fill="FFFFFF"/>
        </w:rPr>
        <w:t>Doctoral</w:t>
      </w:r>
      <w:proofErr w:type="spellEnd"/>
      <w:r w:rsidRPr="00893C3A">
        <w:rPr>
          <w:rFonts w:ascii="Times New Roman" w:hAnsi="Times New Roman" w:cs="Times New Roman"/>
          <w:color w:val="auto"/>
          <w:sz w:val="24"/>
          <w:szCs w:val="24"/>
          <w:shd w:val="clear" w:color="auto" w:fill="FFFFFF"/>
        </w:rPr>
        <w:t xml:space="preserve"> </w:t>
      </w:r>
      <w:proofErr w:type="spellStart"/>
      <w:r w:rsidRPr="00893C3A">
        <w:rPr>
          <w:rFonts w:ascii="Times New Roman" w:hAnsi="Times New Roman" w:cs="Times New Roman"/>
          <w:color w:val="auto"/>
          <w:sz w:val="24"/>
          <w:szCs w:val="24"/>
          <w:shd w:val="clear" w:color="auto" w:fill="FFFFFF"/>
        </w:rPr>
        <w:t>dissertation</w:t>
      </w:r>
      <w:proofErr w:type="spellEnd"/>
      <w:r w:rsidRPr="00893C3A">
        <w:rPr>
          <w:rFonts w:ascii="Times New Roman" w:hAnsi="Times New Roman" w:cs="Times New Roman"/>
          <w:color w:val="auto"/>
          <w:sz w:val="24"/>
          <w:szCs w:val="24"/>
          <w:shd w:val="clear" w:color="auto" w:fill="FFFFFF"/>
        </w:rPr>
        <w:t>, Universidade de São Paulo). 2002</w:t>
      </w:r>
    </w:p>
    <w:p w14:paraId="4EA45149" w14:textId="77777777" w:rsidR="00893C3A" w:rsidRPr="00893C3A" w:rsidRDefault="00893C3A" w:rsidP="00893C3A">
      <w:pPr>
        <w:tabs>
          <w:tab w:val="left" w:pos="8037"/>
        </w:tabs>
      </w:pPr>
    </w:p>
    <w:p w14:paraId="22BAB700" w14:textId="77777777" w:rsidR="003932BB" w:rsidRDefault="003932BB" w:rsidP="00E2741A">
      <w:pPr>
        <w:spacing w:before="120"/>
      </w:pPr>
    </w:p>
    <w:p w14:paraId="2907FC29" w14:textId="77777777" w:rsidR="006F05E1" w:rsidRPr="0041257C" w:rsidRDefault="006F05E1" w:rsidP="00E2741A">
      <w:pPr>
        <w:ind w:firstLine="0"/>
      </w:pPr>
    </w:p>
    <w:sectPr w:rsidR="006F05E1" w:rsidRPr="0041257C" w:rsidSect="007D40BD">
      <w:footerReference w:type="first" r:id="rId13"/>
      <w:pgSz w:w="11906" w:h="16838"/>
      <w:pgMar w:top="1701" w:right="1134" w:bottom="1134" w:left="1701" w:header="709"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C5E82" w14:textId="77777777" w:rsidR="008117CC" w:rsidRDefault="008117CC" w:rsidP="008F5713">
      <w:r>
        <w:separator/>
      </w:r>
    </w:p>
  </w:endnote>
  <w:endnote w:type="continuationSeparator" w:id="0">
    <w:p w14:paraId="1D2D1A4D" w14:textId="77777777" w:rsidR="008117CC" w:rsidRDefault="008117CC" w:rsidP="008F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FreeSans">
    <w:altName w:val="Times New Roman"/>
    <w:charset w:val="01"/>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586011"/>
      <w:docPartObj>
        <w:docPartGallery w:val="Page Numbers (Bottom of Page)"/>
        <w:docPartUnique/>
      </w:docPartObj>
    </w:sdtPr>
    <w:sdtContent>
      <w:p w14:paraId="04326359" w14:textId="2C531A3C" w:rsidR="007D40BD" w:rsidRDefault="007D40BD">
        <w:pPr>
          <w:pStyle w:val="Rodap"/>
          <w:jc w:val="right"/>
        </w:pPr>
        <w:r>
          <w:fldChar w:fldCharType="begin"/>
        </w:r>
        <w:r>
          <w:instrText>PAGE   \* MERGEFORMAT</w:instrText>
        </w:r>
        <w:r>
          <w:fldChar w:fldCharType="separate"/>
        </w:r>
        <w:r>
          <w:t>2</w:t>
        </w:r>
        <w:r>
          <w:fldChar w:fldCharType="end"/>
        </w:r>
      </w:p>
    </w:sdtContent>
  </w:sdt>
  <w:p w14:paraId="79712200" w14:textId="77777777" w:rsidR="007D40BD" w:rsidRDefault="007D40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10A4F" w14:textId="77777777" w:rsidR="008117CC" w:rsidRDefault="008117CC" w:rsidP="008F5713">
      <w:r>
        <w:separator/>
      </w:r>
    </w:p>
  </w:footnote>
  <w:footnote w:type="continuationSeparator" w:id="0">
    <w:p w14:paraId="0B590EAB" w14:textId="77777777" w:rsidR="008117CC" w:rsidRDefault="008117CC" w:rsidP="008F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Wingdings" w:hAnsi="Wingdings" w:cs="Wingdings" w:hint="default"/>
        <w:color w:val="auto"/>
        <w:sz w:val="24"/>
        <w:szCs w:val="24"/>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color w:val="111111"/>
      </w:rPr>
    </w:lvl>
  </w:abstractNum>
  <w:abstractNum w:abstractNumId="2"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24F3111"/>
    <w:multiLevelType w:val="hybridMultilevel"/>
    <w:tmpl w:val="3766A112"/>
    <w:lvl w:ilvl="0" w:tplc="B3DC720E">
      <w:start w:val="1"/>
      <w:numFmt w:val="decimal"/>
      <w:lvlText w:val="%1."/>
      <w:lvlJc w:val="left"/>
      <w:pPr>
        <w:ind w:left="720" w:hanging="360"/>
      </w:pPr>
    </w:lvl>
    <w:lvl w:ilvl="1" w:tplc="F8742A28">
      <w:start w:val="1"/>
      <w:numFmt w:val="bullet"/>
      <w:lvlText w:val="o"/>
      <w:lvlJc w:val="left"/>
      <w:pPr>
        <w:ind w:left="1440" w:hanging="360"/>
      </w:pPr>
      <w:rPr>
        <w:rFonts w:ascii="Courier New" w:hAnsi="Courier New" w:hint="default"/>
      </w:rPr>
    </w:lvl>
    <w:lvl w:ilvl="2" w:tplc="B0F4F1BA">
      <w:start w:val="1"/>
      <w:numFmt w:val="bullet"/>
      <w:lvlText w:val=""/>
      <w:lvlJc w:val="left"/>
      <w:pPr>
        <w:ind w:left="2160" w:hanging="360"/>
      </w:pPr>
      <w:rPr>
        <w:rFonts w:ascii="Wingdings" w:hAnsi="Wingdings" w:hint="default"/>
      </w:rPr>
    </w:lvl>
    <w:lvl w:ilvl="3" w:tplc="1448511C">
      <w:start w:val="1"/>
      <w:numFmt w:val="bullet"/>
      <w:lvlText w:val=""/>
      <w:lvlJc w:val="left"/>
      <w:pPr>
        <w:ind w:left="2880" w:hanging="360"/>
      </w:pPr>
      <w:rPr>
        <w:rFonts w:ascii="Symbol" w:hAnsi="Symbol" w:hint="default"/>
      </w:rPr>
    </w:lvl>
    <w:lvl w:ilvl="4" w:tplc="F3F6D9D2">
      <w:start w:val="1"/>
      <w:numFmt w:val="bullet"/>
      <w:lvlText w:val="o"/>
      <w:lvlJc w:val="left"/>
      <w:pPr>
        <w:ind w:left="3600" w:hanging="360"/>
      </w:pPr>
      <w:rPr>
        <w:rFonts w:ascii="Courier New" w:hAnsi="Courier New" w:hint="default"/>
      </w:rPr>
    </w:lvl>
    <w:lvl w:ilvl="5" w:tplc="03005064">
      <w:start w:val="1"/>
      <w:numFmt w:val="bullet"/>
      <w:lvlText w:val=""/>
      <w:lvlJc w:val="left"/>
      <w:pPr>
        <w:ind w:left="4320" w:hanging="360"/>
      </w:pPr>
      <w:rPr>
        <w:rFonts w:ascii="Wingdings" w:hAnsi="Wingdings" w:hint="default"/>
      </w:rPr>
    </w:lvl>
    <w:lvl w:ilvl="6" w:tplc="5FB403D4">
      <w:start w:val="1"/>
      <w:numFmt w:val="bullet"/>
      <w:lvlText w:val=""/>
      <w:lvlJc w:val="left"/>
      <w:pPr>
        <w:ind w:left="5040" w:hanging="360"/>
      </w:pPr>
      <w:rPr>
        <w:rFonts w:ascii="Symbol" w:hAnsi="Symbol" w:hint="default"/>
      </w:rPr>
    </w:lvl>
    <w:lvl w:ilvl="7" w:tplc="570E1368">
      <w:start w:val="1"/>
      <w:numFmt w:val="bullet"/>
      <w:lvlText w:val="o"/>
      <w:lvlJc w:val="left"/>
      <w:pPr>
        <w:ind w:left="5760" w:hanging="360"/>
      </w:pPr>
      <w:rPr>
        <w:rFonts w:ascii="Courier New" w:hAnsi="Courier New" w:hint="default"/>
      </w:rPr>
    </w:lvl>
    <w:lvl w:ilvl="8" w:tplc="E7D8DD5A">
      <w:start w:val="1"/>
      <w:numFmt w:val="bullet"/>
      <w:lvlText w:val=""/>
      <w:lvlJc w:val="left"/>
      <w:pPr>
        <w:ind w:left="6480" w:hanging="360"/>
      </w:pPr>
      <w:rPr>
        <w:rFonts w:ascii="Wingdings" w:hAnsi="Wingdings" w:hint="default"/>
      </w:rPr>
    </w:lvl>
  </w:abstractNum>
  <w:abstractNum w:abstractNumId="5" w15:restartNumberingAfterBreak="0">
    <w:nsid w:val="056F1B99"/>
    <w:multiLevelType w:val="hybridMultilevel"/>
    <w:tmpl w:val="E8884592"/>
    <w:lvl w:ilvl="0" w:tplc="0416000F">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095107AC"/>
    <w:multiLevelType w:val="hybridMultilevel"/>
    <w:tmpl w:val="E81ADAE2"/>
    <w:lvl w:ilvl="0" w:tplc="CB8C78E6">
      <w:start w:val="1"/>
      <w:numFmt w:val="bullet"/>
      <w:lvlText w:val=""/>
      <w:lvlJc w:val="left"/>
      <w:pPr>
        <w:ind w:left="720" w:hanging="360"/>
      </w:pPr>
      <w:rPr>
        <w:rFonts w:ascii="Symbol" w:hAnsi="Symbol" w:hint="default"/>
      </w:rPr>
    </w:lvl>
    <w:lvl w:ilvl="1" w:tplc="6B983D40">
      <w:start w:val="1"/>
      <w:numFmt w:val="bullet"/>
      <w:lvlText w:val="o"/>
      <w:lvlJc w:val="left"/>
      <w:pPr>
        <w:ind w:left="1440" w:hanging="360"/>
      </w:pPr>
      <w:rPr>
        <w:rFonts w:ascii="Courier New" w:hAnsi="Courier New" w:hint="default"/>
      </w:rPr>
    </w:lvl>
    <w:lvl w:ilvl="2" w:tplc="130C3982">
      <w:start w:val="1"/>
      <w:numFmt w:val="bullet"/>
      <w:lvlText w:val=""/>
      <w:lvlJc w:val="left"/>
      <w:pPr>
        <w:ind w:left="2160" w:hanging="360"/>
      </w:pPr>
      <w:rPr>
        <w:rFonts w:ascii="Wingdings" w:hAnsi="Wingdings" w:hint="default"/>
      </w:rPr>
    </w:lvl>
    <w:lvl w:ilvl="3" w:tplc="81AAC28C">
      <w:start w:val="1"/>
      <w:numFmt w:val="bullet"/>
      <w:lvlText w:val=""/>
      <w:lvlJc w:val="left"/>
      <w:pPr>
        <w:ind w:left="2880" w:hanging="360"/>
      </w:pPr>
      <w:rPr>
        <w:rFonts w:ascii="Symbol" w:hAnsi="Symbol" w:hint="default"/>
      </w:rPr>
    </w:lvl>
    <w:lvl w:ilvl="4" w:tplc="F964322E">
      <w:start w:val="1"/>
      <w:numFmt w:val="bullet"/>
      <w:lvlText w:val="o"/>
      <w:lvlJc w:val="left"/>
      <w:pPr>
        <w:ind w:left="3600" w:hanging="360"/>
      </w:pPr>
      <w:rPr>
        <w:rFonts w:ascii="Courier New" w:hAnsi="Courier New" w:hint="default"/>
      </w:rPr>
    </w:lvl>
    <w:lvl w:ilvl="5" w:tplc="85FCA840">
      <w:start w:val="1"/>
      <w:numFmt w:val="bullet"/>
      <w:lvlText w:val=""/>
      <w:lvlJc w:val="left"/>
      <w:pPr>
        <w:ind w:left="4320" w:hanging="360"/>
      </w:pPr>
      <w:rPr>
        <w:rFonts w:ascii="Wingdings" w:hAnsi="Wingdings" w:hint="default"/>
      </w:rPr>
    </w:lvl>
    <w:lvl w:ilvl="6" w:tplc="48C05CC6">
      <w:start w:val="1"/>
      <w:numFmt w:val="bullet"/>
      <w:lvlText w:val=""/>
      <w:lvlJc w:val="left"/>
      <w:pPr>
        <w:ind w:left="5040" w:hanging="360"/>
      </w:pPr>
      <w:rPr>
        <w:rFonts w:ascii="Symbol" w:hAnsi="Symbol" w:hint="default"/>
      </w:rPr>
    </w:lvl>
    <w:lvl w:ilvl="7" w:tplc="8052269C">
      <w:start w:val="1"/>
      <w:numFmt w:val="bullet"/>
      <w:lvlText w:val="o"/>
      <w:lvlJc w:val="left"/>
      <w:pPr>
        <w:ind w:left="5760" w:hanging="360"/>
      </w:pPr>
      <w:rPr>
        <w:rFonts w:ascii="Courier New" w:hAnsi="Courier New" w:hint="default"/>
      </w:rPr>
    </w:lvl>
    <w:lvl w:ilvl="8" w:tplc="78B887CA">
      <w:start w:val="1"/>
      <w:numFmt w:val="bullet"/>
      <w:lvlText w:val=""/>
      <w:lvlJc w:val="left"/>
      <w:pPr>
        <w:ind w:left="6480" w:hanging="360"/>
      </w:pPr>
      <w:rPr>
        <w:rFonts w:ascii="Wingdings" w:hAnsi="Wingdings" w:hint="default"/>
      </w:rPr>
    </w:lvl>
  </w:abstractNum>
  <w:abstractNum w:abstractNumId="7" w15:restartNumberingAfterBreak="0">
    <w:nsid w:val="0A5B79E8"/>
    <w:multiLevelType w:val="hybridMultilevel"/>
    <w:tmpl w:val="3766A112"/>
    <w:lvl w:ilvl="0" w:tplc="B3DC720E">
      <w:start w:val="1"/>
      <w:numFmt w:val="decimal"/>
      <w:lvlText w:val="%1."/>
      <w:lvlJc w:val="left"/>
      <w:pPr>
        <w:ind w:left="720" w:hanging="360"/>
      </w:pPr>
    </w:lvl>
    <w:lvl w:ilvl="1" w:tplc="F8742A28">
      <w:start w:val="1"/>
      <w:numFmt w:val="bullet"/>
      <w:lvlText w:val="o"/>
      <w:lvlJc w:val="left"/>
      <w:pPr>
        <w:ind w:left="1440" w:hanging="360"/>
      </w:pPr>
      <w:rPr>
        <w:rFonts w:ascii="Courier New" w:hAnsi="Courier New" w:hint="default"/>
      </w:rPr>
    </w:lvl>
    <w:lvl w:ilvl="2" w:tplc="B0F4F1BA">
      <w:start w:val="1"/>
      <w:numFmt w:val="bullet"/>
      <w:lvlText w:val=""/>
      <w:lvlJc w:val="left"/>
      <w:pPr>
        <w:ind w:left="2160" w:hanging="360"/>
      </w:pPr>
      <w:rPr>
        <w:rFonts w:ascii="Wingdings" w:hAnsi="Wingdings" w:hint="default"/>
      </w:rPr>
    </w:lvl>
    <w:lvl w:ilvl="3" w:tplc="1448511C">
      <w:start w:val="1"/>
      <w:numFmt w:val="bullet"/>
      <w:lvlText w:val=""/>
      <w:lvlJc w:val="left"/>
      <w:pPr>
        <w:ind w:left="2880" w:hanging="360"/>
      </w:pPr>
      <w:rPr>
        <w:rFonts w:ascii="Symbol" w:hAnsi="Symbol" w:hint="default"/>
      </w:rPr>
    </w:lvl>
    <w:lvl w:ilvl="4" w:tplc="F3F6D9D2">
      <w:start w:val="1"/>
      <w:numFmt w:val="bullet"/>
      <w:lvlText w:val="o"/>
      <w:lvlJc w:val="left"/>
      <w:pPr>
        <w:ind w:left="3600" w:hanging="360"/>
      </w:pPr>
      <w:rPr>
        <w:rFonts w:ascii="Courier New" w:hAnsi="Courier New" w:hint="default"/>
      </w:rPr>
    </w:lvl>
    <w:lvl w:ilvl="5" w:tplc="03005064">
      <w:start w:val="1"/>
      <w:numFmt w:val="bullet"/>
      <w:lvlText w:val=""/>
      <w:lvlJc w:val="left"/>
      <w:pPr>
        <w:ind w:left="4320" w:hanging="360"/>
      </w:pPr>
      <w:rPr>
        <w:rFonts w:ascii="Wingdings" w:hAnsi="Wingdings" w:hint="default"/>
      </w:rPr>
    </w:lvl>
    <w:lvl w:ilvl="6" w:tplc="5FB403D4">
      <w:start w:val="1"/>
      <w:numFmt w:val="bullet"/>
      <w:lvlText w:val=""/>
      <w:lvlJc w:val="left"/>
      <w:pPr>
        <w:ind w:left="5040" w:hanging="360"/>
      </w:pPr>
      <w:rPr>
        <w:rFonts w:ascii="Symbol" w:hAnsi="Symbol" w:hint="default"/>
      </w:rPr>
    </w:lvl>
    <w:lvl w:ilvl="7" w:tplc="570E1368">
      <w:start w:val="1"/>
      <w:numFmt w:val="bullet"/>
      <w:lvlText w:val="o"/>
      <w:lvlJc w:val="left"/>
      <w:pPr>
        <w:ind w:left="5760" w:hanging="360"/>
      </w:pPr>
      <w:rPr>
        <w:rFonts w:ascii="Courier New" w:hAnsi="Courier New" w:hint="default"/>
      </w:rPr>
    </w:lvl>
    <w:lvl w:ilvl="8" w:tplc="E7D8DD5A">
      <w:start w:val="1"/>
      <w:numFmt w:val="bullet"/>
      <w:lvlText w:val=""/>
      <w:lvlJc w:val="left"/>
      <w:pPr>
        <w:ind w:left="6480" w:hanging="360"/>
      </w:pPr>
      <w:rPr>
        <w:rFonts w:ascii="Wingdings" w:hAnsi="Wingdings" w:hint="default"/>
      </w:rPr>
    </w:lvl>
  </w:abstractNum>
  <w:abstractNum w:abstractNumId="8" w15:restartNumberingAfterBreak="0">
    <w:nsid w:val="1437405D"/>
    <w:multiLevelType w:val="hybridMultilevel"/>
    <w:tmpl w:val="E65C040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9" w15:restartNumberingAfterBreak="0">
    <w:nsid w:val="15383F25"/>
    <w:multiLevelType w:val="hybridMultilevel"/>
    <w:tmpl w:val="38F21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D35914"/>
    <w:multiLevelType w:val="hybridMultilevel"/>
    <w:tmpl w:val="4FFA7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B0424AE"/>
    <w:multiLevelType w:val="hybridMultilevel"/>
    <w:tmpl w:val="CDB2DF36"/>
    <w:lvl w:ilvl="0" w:tplc="FFFFFFFF">
      <w:start w:val="1"/>
      <w:numFmt w:val="bullet"/>
      <w:lvlText w:val=""/>
      <w:lvlJc w:val="left"/>
      <w:pPr>
        <w:ind w:left="720" w:hanging="360"/>
      </w:pPr>
      <w:rPr>
        <w:rFonts w:ascii="Symbol" w:hAnsi="Symbol" w:hint="default"/>
      </w:rPr>
    </w:lvl>
    <w:lvl w:ilvl="1" w:tplc="A6AEFA70">
      <w:start w:val="1"/>
      <w:numFmt w:val="bullet"/>
      <w:lvlText w:val="o"/>
      <w:lvlJc w:val="left"/>
      <w:pPr>
        <w:ind w:left="1440" w:hanging="360"/>
      </w:pPr>
      <w:rPr>
        <w:rFonts w:ascii="Courier New" w:hAnsi="Courier New" w:hint="default"/>
      </w:rPr>
    </w:lvl>
    <w:lvl w:ilvl="2" w:tplc="31FC1CC8">
      <w:start w:val="1"/>
      <w:numFmt w:val="bullet"/>
      <w:lvlText w:val=""/>
      <w:lvlJc w:val="left"/>
      <w:pPr>
        <w:ind w:left="2160" w:hanging="360"/>
      </w:pPr>
      <w:rPr>
        <w:rFonts w:ascii="Wingdings" w:hAnsi="Wingdings" w:hint="default"/>
      </w:rPr>
    </w:lvl>
    <w:lvl w:ilvl="3" w:tplc="997EEE52">
      <w:start w:val="1"/>
      <w:numFmt w:val="bullet"/>
      <w:lvlText w:val=""/>
      <w:lvlJc w:val="left"/>
      <w:pPr>
        <w:ind w:left="2880" w:hanging="360"/>
      </w:pPr>
      <w:rPr>
        <w:rFonts w:ascii="Symbol" w:hAnsi="Symbol" w:hint="default"/>
      </w:rPr>
    </w:lvl>
    <w:lvl w:ilvl="4" w:tplc="7DEA1AC0">
      <w:start w:val="1"/>
      <w:numFmt w:val="bullet"/>
      <w:lvlText w:val="o"/>
      <w:lvlJc w:val="left"/>
      <w:pPr>
        <w:ind w:left="3600" w:hanging="360"/>
      </w:pPr>
      <w:rPr>
        <w:rFonts w:ascii="Courier New" w:hAnsi="Courier New" w:hint="default"/>
      </w:rPr>
    </w:lvl>
    <w:lvl w:ilvl="5" w:tplc="BD340940">
      <w:start w:val="1"/>
      <w:numFmt w:val="bullet"/>
      <w:lvlText w:val=""/>
      <w:lvlJc w:val="left"/>
      <w:pPr>
        <w:ind w:left="4320" w:hanging="360"/>
      </w:pPr>
      <w:rPr>
        <w:rFonts w:ascii="Wingdings" w:hAnsi="Wingdings" w:hint="default"/>
      </w:rPr>
    </w:lvl>
    <w:lvl w:ilvl="6" w:tplc="31D8A246">
      <w:start w:val="1"/>
      <w:numFmt w:val="bullet"/>
      <w:lvlText w:val=""/>
      <w:lvlJc w:val="left"/>
      <w:pPr>
        <w:ind w:left="5040" w:hanging="360"/>
      </w:pPr>
      <w:rPr>
        <w:rFonts w:ascii="Symbol" w:hAnsi="Symbol" w:hint="default"/>
      </w:rPr>
    </w:lvl>
    <w:lvl w:ilvl="7" w:tplc="F0E2B242">
      <w:start w:val="1"/>
      <w:numFmt w:val="bullet"/>
      <w:lvlText w:val="o"/>
      <w:lvlJc w:val="left"/>
      <w:pPr>
        <w:ind w:left="5760" w:hanging="360"/>
      </w:pPr>
      <w:rPr>
        <w:rFonts w:ascii="Courier New" w:hAnsi="Courier New" w:hint="default"/>
      </w:rPr>
    </w:lvl>
    <w:lvl w:ilvl="8" w:tplc="1312E20E">
      <w:start w:val="1"/>
      <w:numFmt w:val="bullet"/>
      <w:lvlText w:val=""/>
      <w:lvlJc w:val="left"/>
      <w:pPr>
        <w:ind w:left="6480" w:hanging="360"/>
      </w:pPr>
      <w:rPr>
        <w:rFonts w:ascii="Wingdings" w:hAnsi="Wingdings" w:hint="default"/>
      </w:rPr>
    </w:lvl>
  </w:abstractNum>
  <w:abstractNum w:abstractNumId="12" w15:restartNumberingAfterBreak="0">
    <w:nsid w:val="1E6F4CEA"/>
    <w:multiLevelType w:val="hybridMultilevel"/>
    <w:tmpl w:val="E6F296EC"/>
    <w:lvl w:ilvl="0" w:tplc="FFFFFFFF">
      <w:start w:val="1"/>
      <w:numFmt w:val="decimal"/>
      <w:lvlText w:val="%1."/>
      <w:lvlJc w:val="left"/>
      <w:pPr>
        <w:ind w:left="720" w:hanging="360"/>
      </w:pPr>
    </w:lvl>
    <w:lvl w:ilvl="1" w:tplc="298645E2">
      <w:start w:val="1"/>
      <w:numFmt w:val="bullet"/>
      <w:lvlText w:val="o"/>
      <w:lvlJc w:val="left"/>
      <w:pPr>
        <w:ind w:left="1440" w:hanging="360"/>
      </w:pPr>
      <w:rPr>
        <w:rFonts w:ascii="Courier New" w:hAnsi="Courier New" w:hint="default"/>
      </w:rPr>
    </w:lvl>
    <w:lvl w:ilvl="2" w:tplc="6FE03E52">
      <w:start w:val="1"/>
      <w:numFmt w:val="bullet"/>
      <w:lvlText w:val=""/>
      <w:lvlJc w:val="left"/>
      <w:pPr>
        <w:ind w:left="2160" w:hanging="360"/>
      </w:pPr>
      <w:rPr>
        <w:rFonts w:ascii="Wingdings" w:hAnsi="Wingdings" w:hint="default"/>
      </w:rPr>
    </w:lvl>
    <w:lvl w:ilvl="3" w:tplc="65444F7C">
      <w:start w:val="1"/>
      <w:numFmt w:val="bullet"/>
      <w:lvlText w:val=""/>
      <w:lvlJc w:val="left"/>
      <w:pPr>
        <w:ind w:left="2880" w:hanging="360"/>
      </w:pPr>
      <w:rPr>
        <w:rFonts w:ascii="Symbol" w:hAnsi="Symbol" w:hint="default"/>
      </w:rPr>
    </w:lvl>
    <w:lvl w:ilvl="4" w:tplc="B0BCAD04">
      <w:start w:val="1"/>
      <w:numFmt w:val="bullet"/>
      <w:lvlText w:val="o"/>
      <w:lvlJc w:val="left"/>
      <w:pPr>
        <w:ind w:left="3600" w:hanging="360"/>
      </w:pPr>
      <w:rPr>
        <w:rFonts w:ascii="Courier New" w:hAnsi="Courier New" w:hint="default"/>
      </w:rPr>
    </w:lvl>
    <w:lvl w:ilvl="5" w:tplc="E272BB1E">
      <w:start w:val="1"/>
      <w:numFmt w:val="bullet"/>
      <w:lvlText w:val=""/>
      <w:lvlJc w:val="left"/>
      <w:pPr>
        <w:ind w:left="4320" w:hanging="360"/>
      </w:pPr>
      <w:rPr>
        <w:rFonts w:ascii="Wingdings" w:hAnsi="Wingdings" w:hint="default"/>
      </w:rPr>
    </w:lvl>
    <w:lvl w:ilvl="6" w:tplc="E2465BEE">
      <w:start w:val="1"/>
      <w:numFmt w:val="bullet"/>
      <w:lvlText w:val=""/>
      <w:lvlJc w:val="left"/>
      <w:pPr>
        <w:ind w:left="5040" w:hanging="360"/>
      </w:pPr>
      <w:rPr>
        <w:rFonts w:ascii="Symbol" w:hAnsi="Symbol" w:hint="default"/>
      </w:rPr>
    </w:lvl>
    <w:lvl w:ilvl="7" w:tplc="3C5848AA">
      <w:start w:val="1"/>
      <w:numFmt w:val="bullet"/>
      <w:lvlText w:val="o"/>
      <w:lvlJc w:val="left"/>
      <w:pPr>
        <w:ind w:left="5760" w:hanging="360"/>
      </w:pPr>
      <w:rPr>
        <w:rFonts w:ascii="Courier New" w:hAnsi="Courier New" w:hint="default"/>
      </w:rPr>
    </w:lvl>
    <w:lvl w:ilvl="8" w:tplc="264EF912">
      <w:start w:val="1"/>
      <w:numFmt w:val="bullet"/>
      <w:lvlText w:val=""/>
      <w:lvlJc w:val="left"/>
      <w:pPr>
        <w:ind w:left="6480" w:hanging="360"/>
      </w:pPr>
      <w:rPr>
        <w:rFonts w:ascii="Wingdings" w:hAnsi="Wingdings" w:hint="default"/>
      </w:rPr>
    </w:lvl>
  </w:abstractNum>
  <w:abstractNum w:abstractNumId="13" w15:restartNumberingAfterBreak="0">
    <w:nsid w:val="24881DEA"/>
    <w:multiLevelType w:val="hybridMultilevel"/>
    <w:tmpl w:val="B0A2CABE"/>
    <w:lvl w:ilvl="0" w:tplc="87962504">
      <w:start w:val="1"/>
      <w:numFmt w:val="decimal"/>
      <w:lvlText w:val="%1."/>
      <w:lvlJc w:val="left"/>
      <w:pPr>
        <w:ind w:left="720" w:hanging="360"/>
      </w:pPr>
    </w:lvl>
    <w:lvl w:ilvl="1" w:tplc="6E88C6DE">
      <w:start w:val="1"/>
      <w:numFmt w:val="lowerLetter"/>
      <w:lvlText w:val="%2."/>
      <w:lvlJc w:val="left"/>
      <w:pPr>
        <w:ind w:left="1440" w:hanging="360"/>
      </w:pPr>
    </w:lvl>
    <w:lvl w:ilvl="2" w:tplc="C5F4DEA4">
      <w:start w:val="1"/>
      <w:numFmt w:val="lowerRoman"/>
      <w:lvlText w:val="%3."/>
      <w:lvlJc w:val="right"/>
      <w:pPr>
        <w:ind w:left="2160" w:hanging="180"/>
      </w:pPr>
    </w:lvl>
    <w:lvl w:ilvl="3" w:tplc="E8D01348">
      <w:start w:val="1"/>
      <w:numFmt w:val="decimal"/>
      <w:lvlText w:val="%4."/>
      <w:lvlJc w:val="left"/>
      <w:pPr>
        <w:ind w:left="2880" w:hanging="360"/>
      </w:pPr>
    </w:lvl>
    <w:lvl w:ilvl="4" w:tplc="11CC3C36">
      <w:start w:val="1"/>
      <w:numFmt w:val="lowerLetter"/>
      <w:lvlText w:val="%5."/>
      <w:lvlJc w:val="left"/>
      <w:pPr>
        <w:ind w:left="3600" w:hanging="360"/>
      </w:pPr>
    </w:lvl>
    <w:lvl w:ilvl="5" w:tplc="3DDCA9D2">
      <w:start w:val="1"/>
      <w:numFmt w:val="lowerRoman"/>
      <w:lvlText w:val="%6."/>
      <w:lvlJc w:val="right"/>
      <w:pPr>
        <w:ind w:left="4320" w:hanging="180"/>
      </w:pPr>
    </w:lvl>
    <w:lvl w:ilvl="6" w:tplc="89FCF600">
      <w:start w:val="1"/>
      <w:numFmt w:val="decimal"/>
      <w:lvlText w:val="%7."/>
      <w:lvlJc w:val="left"/>
      <w:pPr>
        <w:ind w:left="5040" w:hanging="360"/>
      </w:pPr>
    </w:lvl>
    <w:lvl w:ilvl="7" w:tplc="1B0613A0">
      <w:start w:val="1"/>
      <w:numFmt w:val="lowerLetter"/>
      <w:lvlText w:val="%8."/>
      <w:lvlJc w:val="left"/>
      <w:pPr>
        <w:ind w:left="5760" w:hanging="360"/>
      </w:pPr>
    </w:lvl>
    <w:lvl w:ilvl="8" w:tplc="3ED8620C">
      <w:start w:val="1"/>
      <w:numFmt w:val="lowerRoman"/>
      <w:lvlText w:val="%9."/>
      <w:lvlJc w:val="right"/>
      <w:pPr>
        <w:ind w:left="6480" w:hanging="180"/>
      </w:pPr>
    </w:lvl>
  </w:abstractNum>
  <w:abstractNum w:abstractNumId="14" w15:restartNumberingAfterBreak="0">
    <w:nsid w:val="25EC7934"/>
    <w:multiLevelType w:val="hybridMultilevel"/>
    <w:tmpl w:val="0BEA66A2"/>
    <w:lvl w:ilvl="0" w:tplc="DF02F17C">
      <w:start w:val="1"/>
      <w:numFmt w:val="decimal"/>
      <w:lvlText w:val="%1."/>
      <w:lvlJc w:val="left"/>
      <w:pPr>
        <w:ind w:left="720" w:hanging="360"/>
      </w:pPr>
    </w:lvl>
    <w:lvl w:ilvl="1" w:tplc="E4B8E88A">
      <w:start w:val="1"/>
      <w:numFmt w:val="bullet"/>
      <w:lvlText w:val="o"/>
      <w:lvlJc w:val="left"/>
      <w:pPr>
        <w:ind w:left="1440" w:hanging="360"/>
      </w:pPr>
      <w:rPr>
        <w:rFonts w:ascii="Courier New" w:hAnsi="Courier New" w:hint="default"/>
      </w:rPr>
    </w:lvl>
    <w:lvl w:ilvl="2" w:tplc="922C3ED4">
      <w:start w:val="1"/>
      <w:numFmt w:val="bullet"/>
      <w:lvlText w:val=""/>
      <w:lvlJc w:val="left"/>
      <w:pPr>
        <w:ind w:left="2160" w:hanging="360"/>
      </w:pPr>
      <w:rPr>
        <w:rFonts w:ascii="Wingdings" w:hAnsi="Wingdings" w:hint="default"/>
      </w:rPr>
    </w:lvl>
    <w:lvl w:ilvl="3" w:tplc="BBCC28A0">
      <w:start w:val="1"/>
      <w:numFmt w:val="bullet"/>
      <w:lvlText w:val=""/>
      <w:lvlJc w:val="left"/>
      <w:pPr>
        <w:ind w:left="2880" w:hanging="360"/>
      </w:pPr>
      <w:rPr>
        <w:rFonts w:ascii="Symbol" w:hAnsi="Symbol" w:hint="default"/>
      </w:rPr>
    </w:lvl>
    <w:lvl w:ilvl="4" w:tplc="DD7C60EA">
      <w:start w:val="1"/>
      <w:numFmt w:val="bullet"/>
      <w:lvlText w:val="o"/>
      <w:lvlJc w:val="left"/>
      <w:pPr>
        <w:ind w:left="3600" w:hanging="360"/>
      </w:pPr>
      <w:rPr>
        <w:rFonts w:ascii="Courier New" w:hAnsi="Courier New" w:hint="default"/>
      </w:rPr>
    </w:lvl>
    <w:lvl w:ilvl="5" w:tplc="5FD27AD6">
      <w:start w:val="1"/>
      <w:numFmt w:val="bullet"/>
      <w:lvlText w:val=""/>
      <w:lvlJc w:val="left"/>
      <w:pPr>
        <w:ind w:left="4320" w:hanging="360"/>
      </w:pPr>
      <w:rPr>
        <w:rFonts w:ascii="Wingdings" w:hAnsi="Wingdings" w:hint="default"/>
      </w:rPr>
    </w:lvl>
    <w:lvl w:ilvl="6" w:tplc="D05AC3A6">
      <w:start w:val="1"/>
      <w:numFmt w:val="bullet"/>
      <w:lvlText w:val=""/>
      <w:lvlJc w:val="left"/>
      <w:pPr>
        <w:ind w:left="5040" w:hanging="360"/>
      </w:pPr>
      <w:rPr>
        <w:rFonts w:ascii="Symbol" w:hAnsi="Symbol" w:hint="default"/>
      </w:rPr>
    </w:lvl>
    <w:lvl w:ilvl="7" w:tplc="35E60316">
      <w:start w:val="1"/>
      <w:numFmt w:val="bullet"/>
      <w:lvlText w:val="o"/>
      <w:lvlJc w:val="left"/>
      <w:pPr>
        <w:ind w:left="5760" w:hanging="360"/>
      </w:pPr>
      <w:rPr>
        <w:rFonts w:ascii="Courier New" w:hAnsi="Courier New" w:hint="default"/>
      </w:rPr>
    </w:lvl>
    <w:lvl w:ilvl="8" w:tplc="DD92D0E0">
      <w:start w:val="1"/>
      <w:numFmt w:val="bullet"/>
      <w:lvlText w:val=""/>
      <w:lvlJc w:val="left"/>
      <w:pPr>
        <w:ind w:left="6480" w:hanging="360"/>
      </w:pPr>
      <w:rPr>
        <w:rFonts w:ascii="Wingdings" w:hAnsi="Wingdings" w:hint="default"/>
      </w:rPr>
    </w:lvl>
  </w:abstractNum>
  <w:abstractNum w:abstractNumId="15" w15:restartNumberingAfterBreak="0">
    <w:nsid w:val="2B132105"/>
    <w:multiLevelType w:val="hybridMultilevel"/>
    <w:tmpl w:val="E56AB0E0"/>
    <w:lvl w:ilvl="0" w:tplc="F8C0A892">
      <w:start w:val="1"/>
      <w:numFmt w:val="bullet"/>
      <w:lvlText w:val=""/>
      <w:lvlJc w:val="left"/>
      <w:pPr>
        <w:ind w:left="720" w:hanging="360"/>
      </w:pPr>
      <w:rPr>
        <w:rFonts w:ascii="Symbol" w:hAnsi="Symbol" w:hint="default"/>
      </w:rPr>
    </w:lvl>
    <w:lvl w:ilvl="1" w:tplc="71B815EC">
      <w:start w:val="1"/>
      <w:numFmt w:val="bullet"/>
      <w:lvlText w:val="o"/>
      <w:lvlJc w:val="left"/>
      <w:pPr>
        <w:ind w:left="1440" w:hanging="360"/>
      </w:pPr>
      <w:rPr>
        <w:rFonts w:ascii="Courier New" w:hAnsi="Courier New" w:hint="default"/>
      </w:rPr>
    </w:lvl>
    <w:lvl w:ilvl="2" w:tplc="53C4D868">
      <w:start w:val="1"/>
      <w:numFmt w:val="bullet"/>
      <w:lvlText w:val=""/>
      <w:lvlJc w:val="left"/>
      <w:pPr>
        <w:ind w:left="2160" w:hanging="360"/>
      </w:pPr>
      <w:rPr>
        <w:rFonts w:ascii="Wingdings" w:hAnsi="Wingdings" w:hint="default"/>
      </w:rPr>
    </w:lvl>
    <w:lvl w:ilvl="3" w:tplc="B81ED740">
      <w:start w:val="1"/>
      <w:numFmt w:val="bullet"/>
      <w:lvlText w:val=""/>
      <w:lvlJc w:val="left"/>
      <w:pPr>
        <w:ind w:left="2880" w:hanging="360"/>
      </w:pPr>
      <w:rPr>
        <w:rFonts w:ascii="Symbol" w:hAnsi="Symbol" w:hint="default"/>
      </w:rPr>
    </w:lvl>
    <w:lvl w:ilvl="4" w:tplc="3B8CE39A">
      <w:start w:val="1"/>
      <w:numFmt w:val="bullet"/>
      <w:lvlText w:val="o"/>
      <w:lvlJc w:val="left"/>
      <w:pPr>
        <w:ind w:left="3600" w:hanging="360"/>
      </w:pPr>
      <w:rPr>
        <w:rFonts w:ascii="Courier New" w:hAnsi="Courier New" w:hint="default"/>
      </w:rPr>
    </w:lvl>
    <w:lvl w:ilvl="5" w:tplc="3B3A8BA2">
      <w:start w:val="1"/>
      <w:numFmt w:val="bullet"/>
      <w:lvlText w:val=""/>
      <w:lvlJc w:val="left"/>
      <w:pPr>
        <w:ind w:left="4320" w:hanging="360"/>
      </w:pPr>
      <w:rPr>
        <w:rFonts w:ascii="Wingdings" w:hAnsi="Wingdings" w:hint="default"/>
      </w:rPr>
    </w:lvl>
    <w:lvl w:ilvl="6" w:tplc="3146A150">
      <w:start w:val="1"/>
      <w:numFmt w:val="bullet"/>
      <w:lvlText w:val=""/>
      <w:lvlJc w:val="left"/>
      <w:pPr>
        <w:ind w:left="5040" w:hanging="360"/>
      </w:pPr>
      <w:rPr>
        <w:rFonts w:ascii="Symbol" w:hAnsi="Symbol" w:hint="default"/>
      </w:rPr>
    </w:lvl>
    <w:lvl w:ilvl="7" w:tplc="298E7DFA">
      <w:start w:val="1"/>
      <w:numFmt w:val="bullet"/>
      <w:lvlText w:val="o"/>
      <w:lvlJc w:val="left"/>
      <w:pPr>
        <w:ind w:left="5760" w:hanging="360"/>
      </w:pPr>
      <w:rPr>
        <w:rFonts w:ascii="Courier New" w:hAnsi="Courier New" w:hint="default"/>
      </w:rPr>
    </w:lvl>
    <w:lvl w:ilvl="8" w:tplc="57CC9B28">
      <w:start w:val="1"/>
      <w:numFmt w:val="bullet"/>
      <w:lvlText w:val=""/>
      <w:lvlJc w:val="left"/>
      <w:pPr>
        <w:ind w:left="6480" w:hanging="360"/>
      </w:pPr>
      <w:rPr>
        <w:rFonts w:ascii="Wingdings" w:hAnsi="Wingdings" w:hint="default"/>
      </w:rPr>
    </w:lvl>
  </w:abstractNum>
  <w:abstractNum w:abstractNumId="16" w15:restartNumberingAfterBreak="0">
    <w:nsid w:val="2F731CDB"/>
    <w:multiLevelType w:val="hybridMultilevel"/>
    <w:tmpl w:val="5A5CFF0A"/>
    <w:lvl w:ilvl="0" w:tplc="C456C95E">
      <w:start w:val="1"/>
      <w:numFmt w:val="decimal"/>
      <w:lvlText w:val="%1."/>
      <w:lvlJc w:val="left"/>
      <w:pPr>
        <w:ind w:left="720" w:hanging="360"/>
      </w:pPr>
    </w:lvl>
    <w:lvl w:ilvl="1" w:tplc="A2E6DC12">
      <w:start w:val="1"/>
      <w:numFmt w:val="lowerLetter"/>
      <w:lvlText w:val="%2."/>
      <w:lvlJc w:val="left"/>
      <w:pPr>
        <w:ind w:left="1440" w:hanging="360"/>
      </w:pPr>
    </w:lvl>
    <w:lvl w:ilvl="2" w:tplc="44C82C76">
      <w:start w:val="1"/>
      <w:numFmt w:val="lowerRoman"/>
      <w:lvlText w:val="%3."/>
      <w:lvlJc w:val="right"/>
      <w:pPr>
        <w:ind w:left="2160" w:hanging="180"/>
      </w:pPr>
    </w:lvl>
    <w:lvl w:ilvl="3" w:tplc="257A3E94">
      <w:start w:val="1"/>
      <w:numFmt w:val="decimal"/>
      <w:lvlText w:val="%4."/>
      <w:lvlJc w:val="left"/>
      <w:pPr>
        <w:ind w:left="2880" w:hanging="360"/>
      </w:pPr>
    </w:lvl>
    <w:lvl w:ilvl="4" w:tplc="464061B6">
      <w:start w:val="1"/>
      <w:numFmt w:val="lowerLetter"/>
      <w:lvlText w:val="%5."/>
      <w:lvlJc w:val="left"/>
      <w:pPr>
        <w:ind w:left="3600" w:hanging="360"/>
      </w:pPr>
    </w:lvl>
    <w:lvl w:ilvl="5" w:tplc="179AC018">
      <w:start w:val="1"/>
      <w:numFmt w:val="lowerRoman"/>
      <w:lvlText w:val="%6."/>
      <w:lvlJc w:val="right"/>
      <w:pPr>
        <w:ind w:left="4320" w:hanging="180"/>
      </w:pPr>
    </w:lvl>
    <w:lvl w:ilvl="6" w:tplc="F8AEB498">
      <w:start w:val="1"/>
      <w:numFmt w:val="decimal"/>
      <w:lvlText w:val="%7."/>
      <w:lvlJc w:val="left"/>
      <w:pPr>
        <w:ind w:left="5040" w:hanging="360"/>
      </w:pPr>
    </w:lvl>
    <w:lvl w:ilvl="7" w:tplc="CB04E4E2">
      <w:start w:val="1"/>
      <w:numFmt w:val="lowerLetter"/>
      <w:lvlText w:val="%8."/>
      <w:lvlJc w:val="left"/>
      <w:pPr>
        <w:ind w:left="5760" w:hanging="360"/>
      </w:pPr>
    </w:lvl>
    <w:lvl w:ilvl="8" w:tplc="42BECBDC">
      <w:start w:val="1"/>
      <w:numFmt w:val="lowerRoman"/>
      <w:lvlText w:val="%9."/>
      <w:lvlJc w:val="right"/>
      <w:pPr>
        <w:ind w:left="6480" w:hanging="180"/>
      </w:pPr>
    </w:lvl>
  </w:abstractNum>
  <w:abstractNum w:abstractNumId="17" w15:restartNumberingAfterBreak="0">
    <w:nsid w:val="303B1097"/>
    <w:multiLevelType w:val="multilevel"/>
    <w:tmpl w:val="055051C0"/>
    <w:lvl w:ilvl="0">
      <w:start w:val="1"/>
      <w:numFmt w:val="decimal"/>
      <w:pStyle w:val="Ttulo1"/>
      <w:lvlText w:val="%1."/>
      <w:lvlJc w:val="left"/>
      <w:pPr>
        <w:ind w:left="360" w:hanging="360"/>
      </w:pPr>
    </w:lvl>
    <w:lvl w:ilvl="1">
      <w:start w:val="1"/>
      <w:numFmt w:val="decimal"/>
      <w:pStyle w:val="Ti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315FED"/>
    <w:multiLevelType w:val="hybridMultilevel"/>
    <w:tmpl w:val="A386F9D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 w15:restartNumberingAfterBreak="0">
    <w:nsid w:val="48565C64"/>
    <w:multiLevelType w:val="hybridMultilevel"/>
    <w:tmpl w:val="EF2269B8"/>
    <w:lvl w:ilvl="0" w:tplc="1E028C1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49B97BAE"/>
    <w:multiLevelType w:val="hybridMultilevel"/>
    <w:tmpl w:val="39D62EF2"/>
    <w:lvl w:ilvl="0" w:tplc="897E19A2">
      <w:start w:val="1"/>
      <w:numFmt w:val="bullet"/>
      <w:lvlText w:val=""/>
      <w:lvlJc w:val="left"/>
      <w:pPr>
        <w:ind w:left="720" w:hanging="360"/>
      </w:pPr>
      <w:rPr>
        <w:rFonts w:ascii="Symbol" w:hAnsi="Symbol" w:hint="default"/>
      </w:rPr>
    </w:lvl>
    <w:lvl w:ilvl="1" w:tplc="E23E0D04">
      <w:start w:val="1"/>
      <w:numFmt w:val="bullet"/>
      <w:lvlText w:val="o"/>
      <w:lvlJc w:val="left"/>
      <w:pPr>
        <w:ind w:left="1440" w:hanging="360"/>
      </w:pPr>
      <w:rPr>
        <w:rFonts w:ascii="Courier New" w:hAnsi="Courier New" w:hint="default"/>
      </w:rPr>
    </w:lvl>
    <w:lvl w:ilvl="2" w:tplc="A4389F02">
      <w:start w:val="1"/>
      <w:numFmt w:val="bullet"/>
      <w:lvlText w:val=""/>
      <w:lvlJc w:val="left"/>
      <w:pPr>
        <w:ind w:left="2160" w:hanging="360"/>
      </w:pPr>
      <w:rPr>
        <w:rFonts w:ascii="Wingdings" w:hAnsi="Wingdings" w:hint="default"/>
      </w:rPr>
    </w:lvl>
    <w:lvl w:ilvl="3" w:tplc="ABF4231C">
      <w:start w:val="1"/>
      <w:numFmt w:val="bullet"/>
      <w:lvlText w:val=""/>
      <w:lvlJc w:val="left"/>
      <w:pPr>
        <w:ind w:left="2880" w:hanging="360"/>
      </w:pPr>
      <w:rPr>
        <w:rFonts w:ascii="Symbol" w:hAnsi="Symbol" w:hint="default"/>
      </w:rPr>
    </w:lvl>
    <w:lvl w:ilvl="4" w:tplc="5A76E0DA">
      <w:start w:val="1"/>
      <w:numFmt w:val="bullet"/>
      <w:lvlText w:val="o"/>
      <w:lvlJc w:val="left"/>
      <w:pPr>
        <w:ind w:left="3600" w:hanging="360"/>
      </w:pPr>
      <w:rPr>
        <w:rFonts w:ascii="Courier New" w:hAnsi="Courier New" w:hint="default"/>
      </w:rPr>
    </w:lvl>
    <w:lvl w:ilvl="5" w:tplc="A5D08B5A">
      <w:start w:val="1"/>
      <w:numFmt w:val="bullet"/>
      <w:lvlText w:val=""/>
      <w:lvlJc w:val="left"/>
      <w:pPr>
        <w:ind w:left="4320" w:hanging="360"/>
      </w:pPr>
      <w:rPr>
        <w:rFonts w:ascii="Wingdings" w:hAnsi="Wingdings" w:hint="default"/>
      </w:rPr>
    </w:lvl>
    <w:lvl w:ilvl="6" w:tplc="794E22F4">
      <w:start w:val="1"/>
      <w:numFmt w:val="bullet"/>
      <w:lvlText w:val=""/>
      <w:lvlJc w:val="left"/>
      <w:pPr>
        <w:ind w:left="5040" w:hanging="360"/>
      </w:pPr>
      <w:rPr>
        <w:rFonts w:ascii="Symbol" w:hAnsi="Symbol" w:hint="default"/>
      </w:rPr>
    </w:lvl>
    <w:lvl w:ilvl="7" w:tplc="3B20AAE4">
      <w:start w:val="1"/>
      <w:numFmt w:val="bullet"/>
      <w:lvlText w:val="o"/>
      <w:lvlJc w:val="left"/>
      <w:pPr>
        <w:ind w:left="5760" w:hanging="360"/>
      </w:pPr>
      <w:rPr>
        <w:rFonts w:ascii="Courier New" w:hAnsi="Courier New" w:hint="default"/>
      </w:rPr>
    </w:lvl>
    <w:lvl w:ilvl="8" w:tplc="5BF2B2D4">
      <w:start w:val="1"/>
      <w:numFmt w:val="bullet"/>
      <w:lvlText w:val=""/>
      <w:lvlJc w:val="left"/>
      <w:pPr>
        <w:ind w:left="6480" w:hanging="360"/>
      </w:pPr>
      <w:rPr>
        <w:rFonts w:ascii="Wingdings" w:hAnsi="Wingdings" w:hint="default"/>
      </w:rPr>
    </w:lvl>
  </w:abstractNum>
  <w:abstractNum w:abstractNumId="21" w15:restartNumberingAfterBreak="0">
    <w:nsid w:val="4AA25CD9"/>
    <w:multiLevelType w:val="hybridMultilevel"/>
    <w:tmpl w:val="5D982336"/>
    <w:lvl w:ilvl="0" w:tplc="57583E0C">
      <w:start w:val="1"/>
      <w:numFmt w:val="bullet"/>
      <w:lvlText w:val=""/>
      <w:lvlJc w:val="left"/>
      <w:pPr>
        <w:ind w:left="720" w:hanging="360"/>
      </w:pPr>
      <w:rPr>
        <w:rFonts w:ascii="Symbol" w:hAnsi="Symbol" w:hint="default"/>
      </w:rPr>
    </w:lvl>
    <w:lvl w:ilvl="1" w:tplc="A46EB676">
      <w:start w:val="1"/>
      <w:numFmt w:val="bullet"/>
      <w:lvlText w:val="o"/>
      <w:lvlJc w:val="left"/>
      <w:pPr>
        <w:ind w:left="1440" w:hanging="360"/>
      </w:pPr>
      <w:rPr>
        <w:rFonts w:ascii="Courier New" w:hAnsi="Courier New" w:hint="default"/>
      </w:rPr>
    </w:lvl>
    <w:lvl w:ilvl="2" w:tplc="514E8002">
      <w:start w:val="1"/>
      <w:numFmt w:val="bullet"/>
      <w:lvlText w:val=""/>
      <w:lvlJc w:val="left"/>
      <w:pPr>
        <w:ind w:left="2160" w:hanging="360"/>
      </w:pPr>
      <w:rPr>
        <w:rFonts w:ascii="Wingdings" w:hAnsi="Wingdings" w:hint="default"/>
      </w:rPr>
    </w:lvl>
    <w:lvl w:ilvl="3" w:tplc="40987A50">
      <w:start w:val="1"/>
      <w:numFmt w:val="bullet"/>
      <w:lvlText w:val=""/>
      <w:lvlJc w:val="left"/>
      <w:pPr>
        <w:ind w:left="2880" w:hanging="360"/>
      </w:pPr>
      <w:rPr>
        <w:rFonts w:ascii="Symbol" w:hAnsi="Symbol" w:hint="default"/>
      </w:rPr>
    </w:lvl>
    <w:lvl w:ilvl="4" w:tplc="D38C2E94">
      <w:start w:val="1"/>
      <w:numFmt w:val="bullet"/>
      <w:lvlText w:val="o"/>
      <w:lvlJc w:val="left"/>
      <w:pPr>
        <w:ind w:left="3600" w:hanging="360"/>
      </w:pPr>
      <w:rPr>
        <w:rFonts w:ascii="Courier New" w:hAnsi="Courier New" w:hint="default"/>
      </w:rPr>
    </w:lvl>
    <w:lvl w:ilvl="5" w:tplc="66D6876C">
      <w:start w:val="1"/>
      <w:numFmt w:val="bullet"/>
      <w:lvlText w:val=""/>
      <w:lvlJc w:val="left"/>
      <w:pPr>
        <w:ind w:left="4320" w:hanging="360"/>
      </w:pPr>
      <w:rPr>
        <w:rFonts w:ascii="Wingdings" w:hAnsi="Wingdings" w:hint="default"/>
      </w:rPr>
    </w:lvl>
    <w:lvl w:ilvl="6" w:tplc="BC68803C">
      <w:start w:val="1"/>
      <w:numFmt w:val="bullet"/>
      <w:lvlText w:val=""/>
      <w:lvlJc w:val="left"/>
      <w:pPr>
        <w:ind w:left="5040" w:hanging="360"/>
      </w:pPr>
      <w:rPr>
        <w:rFonts w:ascii="Symbol" w:hAnsi="Symbol" w:hint="default"/>
      </w:rPr>
    </w:lvl>
    <w:lvl w:ilvl="7" w:tplc="008AEF4C">
      <w:start w:val="1"/>
      <w:numFmt w:val="bullet"/>
      <w:lvlText w:val="o"/>
      <w:lvlJc w:val="left"/>
      <w:pPr>
        <w:ind w:left="5760" w:hanging="360"/>
      </w:pPr>
      <w:rPr>
        <w:rFonts w:ascii="Courier New" w:hAnsi="Courier New" w:hint="default"/>
      </w:rPr>
    </w:lvl>
    <w:lvl w:ilvl="8" w:tplc="FA9E2B5A">
      <w:start w:val="1"/>
      <w:numFmt w:val="bullet"/>
      <w:lvlText w:val=""/>
      <w:lvlJc w:val="left"/>
      <w:pPr>
        <w:ind w:left="6480" w:hanging="360"/>
      </w:pPr>
      <w:rPr>
        <w:rFonts w:ascii="Wingdings" w:hAnsi="Wingdings" w:hint="default"/>
      </w:rPr>
    </w:lvl>
  </w:abstractNum>
  <w:abstractNum w:abstractNumId="22" w15:restartNumberingAfterBreak="0">
    <w:nsid w:val="50504593"/>
    <w:multiLevelType w:val="hybridMultilevel"/>
    <w:tmpl w:val="DBBC6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1B13D06"/>
    <w:multiLevelType w:val="hybridMultilevel"/>
    <w:tmpl w:val="85F2F5CA"/>
    <w:lvl w:ilvl="0" w:tplc="FFFFFFFF">
      <w:start w:val="1"/>
      <w:numFmt w:val="bullet"/>
      <w:lvlText w:val=""/>
      <w:lvlJc w:val="left"/>
      <w:pPr>
        <w:ind w:left="720" w:hanging="360"/>
      </w:pPr>
      <w:rPr>
        <w:rFonts w:ascii="Wingdings" w:hAnsi="Wingdings" w:hint="default"/>
      </w:rPr>
    </w:lvl>
    <w:lvl w:ilvl="1" w:tplc="82940750">
      <w:start w:val="1"/>
      <w:numFmt w:val="bullet"/>
      <w:lvlText w:val="o"/>
      <w:lvlJc w:val="left"/>
      <w:pPr>
        <w:ind w:left="1440" w:hanging="360"/>
      </w:pPr>
      <w:rPr>
        <w:rFonts w:ascii="Courier New" w:hAnsi="Courier New" w:hint="default"/>
      </w:rPr>
    </w:lvl>
    <w:lvl w:ilvl="2" w:tplc="F5D8EA10">
      <w:start w:val="1"/>
      <w:numFmt w:val="bullet"/>
      <w:lvlText w:val=""/>
      <w:lvlJc w:val="left"/>
      <w:pPr>
        <w:ind w:left="2160" w:hanging="360"/>
      </w:pPr>
      <w:rPr>
        <w:rFonts w:ascii="Wingdings" w:hAnsi="Wingdings" w:hint="default"/>
      </w:rPr>
    </w:lvl>
    <w:lvl w:ilvl="3" w:tplc="1DEAEA86">
      <w:start w:val="1"/>
      <w:numFmt w:val="bullet"/>
      <w:lvlText w:val=""/>
      <w:lvlJc w:val="left"/>
      <w:pPr>
        <w:ind w:left="2880" w:hanging="360"/>
      </w:pPr>
      <w:rPr>
        <w:rFonts w:ascii="Symbol" w:hAnsi="Symbol" w:hint="default"/>
      </w:rPr>
    </w:lvl>
    <w:lvl w:ilvl="4" w:tplc="9E386EF6">
      <w:start w:val="1"/>
      <w:numFmt w:val="bullet"/>
      <w:lvlText w:val="o"/>
      <w:lvlJc w:val="left"/>
      <w:pPr>
        <w:ind w:left="3600" w:hanging="360"/>
      </w:pPr>
      <w:rPr>
        <w:rFonts w:ascii="Courier New" w:hAnsi="Courier New" w:hint="default"/>
      </w:rPr>
    </w:lvl>
    <w:lvl w:ilvl="5" w:tplc="679060DC">
      <w:start w:val="1"/>
      <w:numFmt w:val="bullet"/>
      <w:lvlText w:val=""/>
      <w:lvlJc w:val="left"/>
      <w:pPr>
        <w:ind w:left="4320" w:hanging="360"/>
      </w:pPr>
      <w:rPr>
        <w:rFonts w:ascii="Wingdings" w:hAnsi="Wingdings" w:hint="default"/>
      </w:rPr>
    </w:lvl>
    <w:lvl w:ilvl="6" w:tplc="7758D958">
      <w:start w:val="1"/>
      <w:numFmt w:val="bullet"/>
      <w:lvlText w:val=""/>
      <w:lvlJc w:val="left"/>
      <w:pPr>
        <w:ind w:left="5040" w:hanging="360"/>
      </w:pPr>
      <w:rPr>
        <w:rFonts w:ascii="Symbol" w:hAnsi="Symbol" w:hint="default"/>
      </w:rPr>
    </w:lvl>
    <w:lvl w:ilvl="7" w:tplc="B434B50C">
      <w:start w:val="1"/>
      <w:numFmt w:val="bullet"/>
      <w:lvlText w:val="o"/>
      <w:lvlJc w:val="left"/>
      <w:pPr>
        <w:ind w:left="5760" w:hanging="360"/>
      </w:pPr>
      <w:rPr>
        <w:rFonts w:ascii="Courier New" w:hAnsi="Courier New" w:hint="default"/>
      </w:rPr>
    </w:lvl>
    <w:lvl w:ilvl="8" w:tplc="2D4C02AC">
      <w:start w:val="1"/>
      <w:numFmt w:val="bullet"/>
      <w:lvlText w:val=""/>
      <w:lvlJc w:val="left"/>
      <w:pPr>
        <w:ind w:left="6480" w:hanging="360"/>
      </w:pPr>
      <w:rPr>
        <w:rFonts w:ascii="Wingdings" w:hAnsi="Wingdings" w:hint="default"/>
      </w:rPr>
    </w:lvl>
  </w:abstractNum>
  <w:abstractNum w:abstractNumId="24" w15:restartNumberingAfterBreak="0">
    <w:nsid w:val="59026B9B"/>
    <w:multiLevelType w:val="hybridMultilevel"/>
    <w:tmpl w:val="C922B06E"/>
    <w:lvl w:ilvl="0" w:tplc="1FC63580">
      <w:start w:val="1"/>
      <w:numFmt w:val="decimal"/>
      <w:lvlText w:val="%1."/>
      <w:lvlJc w:val="left"/>
      <w:pPr>
        <w:ind w:left="720" w:hanging="360"/>
      </w:pPr>
    </w:lvl>
    <w:lvl w:ilvl="1" w:tplc="C2801D18">
      <w:start w:val="1"/>
      <w:numFmt w:val="lowerLetter"/>
      <w:lvlText w:val="%2."/>
      <w:lvlJc w:val="left"/>
      <w:pPr>
        <w:ind w:left="1440" w:hanging="360"/>
      </w:pPr>
    </w:lvl>
    <w:lvl w:ilvl="2" w:tplc="87CAE9FE">
      <w:start w:val="1"/>
      <w:numFmt w:val="lowerRoman"/>
      <w:lvlText w:val="%3."/>
      <w:lvlJc w:val="right"/>
      <w:pPr>
        <w:ind w:left="2160" w:hanging="180"/>
      </w:pPr>
    </w:lvl>
    <w:lvl w:ilvl="3" w:tplc="55DC590E">
      <w:start w:val="1"/>
      <w:numFmt w:val="decimal"/>
      <w:lvlText w:val="%4."/>
      <w:lvlJc w:val="left"/>
      <w:pPr>
        <w:ind w:left="2880" w:hanging="360"/>
      </w:pPr>
    </w:lvl>
    <w:lvl w:ilvl="4" w:tplc="F160B380">
      <w:start w:val="1"/>
      <w:numFmt w:val="lowerLetter"/>
      <w:lvlText w:val="%5."/>
      <w:lvlJc w:val="left"/>
      <w:pPr>
        <w:ind w:left="3600" w:hanging="360"/>
      </w:pPr>
    </w:lvl>
    <w:lvl w:ilvl="5" w:tplc="A2DEB1EE">
      <w:start w:val="1"/>
      <w:numFmt w:val="lowerRoman"/>
      <w:lvlText w:val="%6."/>
      <w:lvlJc w:val="right"/>
      <w:pPr>
        <w:ind w:left="4320" w:hanging="180"/>
      </w:pPr>
    </w:lvl>
    <w:lvl w:ilvl="6" w:tplc="A672FEF4">
      <w:start w:val="1"/>
      <w:numFmt w:val="decimal"/>
      <w:lvlText w:val="%7."/>
      <w:lvlJc w:val="left"/>
      <w:pPr>
        <w:ind w:left="5040" w:hanging="360"/>
      </w:pPr>
    </w:lvl>
    <w:lvl w:ilvl="7" w:tplc="803AA5D4">
      <w:start w:val="1"/>
      <w:numFmt w:val="lowerLetter"/>
      <w:lvlText w:val="%8."/>
      <w:lvlJc w:val="left"/>
      <w:pPr>
        <w:ind w:left="5760" w:hanging="360"/>
      </w:pPr>
    </w:lvl>
    <w:lvl w:ilvl="8" w:tplc="28CA2B08">
      <w:start w:val="1"/>
      <w:numFmt w:val="lowerRoman"/>
      <w:lvlText w:val="%9."/>
      <w:lvlJc w:val="right"/>
      <w:pPr>
        <w:ind w:left="6480" w:hanging="180"/>
      </w:pPr>
    </w:lvl>
  </w:abstractNum>
  <w:abstractNum w:abstractNumId="25" w15:restartNumberingAfterBreak="0">
    <w:nsid w:val="5DFC58D2"/>
    <w:multiLevelType w:val="hybridMultilevel"/>
    <w:tmpl w:val="55029C7A"/>
    <w:lvl w:ilvl="0" w:tplc="A4FE5066">
      <w:start w:val="1"/>
      <w:numFmt w:val="bullet"/>
      <w:lvlText w:val=""/>
      <w:lvlJc w:val="left"/>
      <w:pPr>
        <w:ind w:left="720" w:hanging="360"/>
      </w:pPr>
      <w:rPr>
        <w:rFonts w:ascii="Symbol" w:hAnsi="Symbol" w:hint="default"/>
      </w:rPr>
    </w:lvl>
    <w:lvl w:ilvl="1" w:tplc="CDDAB798">
      <w:start w:val="1"/>
      <w:numFmt w:val="bullet"/>
      <w:lvlText w:val="o"/>
      <w:lvlJc w:val="left"/>
      <w:pPr>
        <w:ind w:left="1440" w:hanging="360"/>
      </w:pPr>
      <w:rPr>
        <w:rFonts w:ascii="Courier New" w:hAnsi="Courier New" w:hint="default"/>
      </w:rPr>
    </w:lvl>
    <w:lvl w:ilvl="2" w:tplc="D0AA992E">
      <w:start w:val="1"/>
      <w:numFmt w:val="bullet"/>
      <w:lvlText w:val=""/>
      <w:lvlJc w:val="left"/>
      <w:pPr>
        <w:ind w:left="2160" w:hanging="360"/>
      </w:pPr>
      <w:rPr>
        <w:rFonts w:ascii="Wingdings" w:hAnsi="Wingdings" w:hint="default"/>
      </w:rPr>
    </w:lvl>
    <w:lvl w:ilvl="3" w:tplc="269A5270">
      <w:start w:val="1"/>
      <w:numFmt w:val="bullet"/>
      <w:lvlText w:val=""/>
      <w:lvlJc w:val="left"/>
      <w:pPr>
        <w:ind w:left="2880" w:hanging="360"/>
      </w:pPr>
      <w:rPr>
        <w:rFonts w:ascii="Symbol" w:hAnsi="Symbol" w:hint="default"/>
      </w:rPr>
    </w:lvl>
    <w:lvl w:ilvl="4" w:tplc="0570D26E">
      <w:start w:val="1"/>
      <w:numFmt w:val="bullet"/>
      <w:lvlText w:val="o"/>
      <w:lvlJc w:val="left"/>
      <w:pPr>
        <w:ind w:left="3600" w:hanging="360"/>
      </w:pPr>
      <w:rPr>
        <w:rFonts w:ascii="Courier New" w:hAnsi="Courier New" w:hint="default"/>
      </w:rPr>
    </w:lvl>
    <w:lvl w:ilvl="5" w:tplc="7AC680D2">
      <w:start w:val="1"/>
      <w:numFmt w:val="bullet"/>
      <w:lvlText w:val=""/>
      <w:lvlJc w:val="left"/>
      <w:pPr>
        <w:ind w:left="4320" w:hanging="360"/>
      </w:pPr>
      <w:rPr>
        <w:rFonts w:ascii="Wingdings" w:hAnsi="Wingdings" w:hint="default"/>
      </w:rPr>
    </w:lvl>
    <w:lvl w:ilvl="6" w:tplc="6C50DB78">
      <w:start w:val="1"/>
      <w:numFmt w:val="bullet"/>
      <w:lvlText w:val=""/>
      <w:lvlJc w:val="left"/>
      <w:pPr>
        <w:ind w:left="5040" w:hanging="360"/>
      </w:pPr>
      <w:rPr>
        <w:rFonts w:ascii="Symbol" w:hAnsi="Symbol" w:hint="default"/>
      </w:rPr>
    </w:lvl>
    <w:lvl w:ilvl="7" w:tplc="38907DF4">
      <w:start w:val="1"/>
      <w:numFmt w:val="bullet"/>
      <w:lvlText w:val="o"/>
      <w:lvlJc w:val="left"/>
      <w:pPr>
        <w:ind w:left="5760" w:hanging="360"/>
      </w:pPr>
      <w:rPr>
        <w:rFonts w:ascii="Courier New" w:hAnsi="Courier New" w:hint="default"/>
      </w:rPr>
    </w:lvl>
    <w:lvl w:ilvl="8" w:tplc="7B1C5EA4">
      <w:start w:val="1"/>
      <w:numFmt w:val="bullet"/>
      <w:lvlText w:val=""/>
      <w:lvlJc w:val="left"/>
      <w:pPr>
        <w:ind w:left="6480" w:hanging="360"/>
      </w:pPr>
      <w:rPr>
        <w:rFonts w:ascii="Wingdings" w:hAnsi="Wingdings" w:hint="default"/>
      </w:rPr>
    </w:lvl>
  </w:abstractNum>
  <w:abstractNum w:abstractNumId="26" w15:restartNumberingAfterBreak="0">
    <w:nsid w:val="66093FE3"/>
    <w:multiLevelType w:val="hybridMultilevel"/>
    <w:tmpl w:val="60007BE8"/>
    <w:lvl w:ilvl="0" w:tplc="DFC080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4676BA"/>
    <w:multiLevelType w:val="hybridMultilevel"/>
    <w:tmpl w:val="158023FE"/>
    <w:lvl w:ilvl="0" w:tplc="18B63DE4">
      <w:start w:val="1"/>
      <w:numFmt w:val="bullet"/>
      <w:lvlText w:val=""/>
      <w:lvlJc w:val="left"/>
      <w:pPr>
        <w:ind w:left="720" w:hanging="360"/>
      </w:pPr>
      <w:rPr>
        <w:rFonts w:ascii="Symbol" w:hAnsi="Symbol" w:hint="default"/>
      </w:rPr>
    </w:lvl>
    <w:lvl w:ilvl="1" w:tplc="D79C04DE">
      <w:start w:val="1"/>
      <w:numFmt w:val="bullet"/>
      <w:lvlText w:val="o"/>
      <w:lvlJc w:val="left"/>
      <w:pPr>
        <w:ind w:left="1440" w:hanging="360"/>
      </w:pPr>
      <w:rPr>
        <w:rFonts w:ascii="Courier New" w:hAnsi="Courier New" w:hint="default"/>
      </w:rPr>
    </w:lvl>
    <w:lvl w:ilvl="2" w:tplc="2BE8B07C">
      <w:start w:val="1"/>
      <w:numFmt w:val="bullet"/>
      <w:lvlText w:val=""/>
      <w:lvlJc w:val="left"/>
      <w:pPr>
        <w:ind w:left="2160" w:hanging="360"/>
      </w:pPr>
      <w:rPr>
        <w:rFonts w:ascii="Wingdings" w:hAnsi="Wingdings" w:hint="default"/>
      </w:rPr>
    </w:lvl>
    <w:lvl w:ilvl="3" w:tplc="1B2E1BA0">
      <w:start w:val="1"/>
      <w:numFmt w:val="bullet"/>
      <w:lvlText w:val=""/>
      <w:lvlJc w:val="left"/>
      <w:pPr>
        <w:ind w:left="2880" w:hanging="360"/>
      </w:pPr>
      <w:rPr>
        <w:rFonts w:ascii="Symbol" w:hAnsi="Symbol" w:hint="default"/>
      </w:rPr>
    </w:lvl>
    <w:lvl w:ilvl="4" w:tplc="0D42DAD4">
      <w:start w:val="1"/>
      <w:numFmt w:val="bullet"/>
      <w:lvlText w:val="o"/>
      <w:lvlJc w:val="left"/>
      <w:pPr>
        <w:ind w:left="3600" w:hanging="360"/>
      </w:pPr>
      <w:rPr>
        <w:rFonts w:ascii="Courier New" w:hAnsi="Courier New" w:hint="default"/>
      </w:rPr>
    </w:lvl>
    <w:lvl w:ilvl="5" w:tplc="7424250A">
      <w:start w:val="1"/>
      <w:numFmt w:val="bullet"/>
      <w:lvlText w:val=""/>
      <w:lvlJc w:val="left"/>
      <w:pPr>
        <w:ind w:left="4320" w:hanging="360"/>
      </w:pPr>
      <w:rPr>
        <w:rFonts w:ascii="Wingdings" w:hAnsi="Wingdings" w:hint="default"/>
      </w:rPr>
    </w:lvl>
    <w:lvl w:ilvl="6" w:tplc="47306104">
      <w:start w:val="1"/>
      <w:numFmt w:val="bullet"/>
      <w:lvlText w:val=""/>
      <w:lvlJc w:val="left"/>
      <w:pPr>
        <w:ind w:left="5040" w:hanging="360"/>
      </w:pPr>
      <w:rPr>
        <w:rFonts w:ascii="Symbol" w:hAnsi="Symbol" w:hint="default"/>
      </w:rPr>
    </w:lvl>
    <w:lvl w:ilvl="7" w:tplc="3F04DB54">
      <w:start w:val="1"/>
      <w:numFmt w:val="bullet"/>
      <w:lvlText w:val="o"/>
      <w:lvlJc w:val="left"/>
      <w:pPr>
        <w:ind w:left="5760" w:hanging="360"/>
      </w:pPr>
      <w:rPr>
        <w:rFonts w:ascii="Courier New" w:hAnsi="Courier New" w:hint="default"/>
      </w:rPr>
    </w:lvl>
    <w:lvl w:ilvl="8" w:tplc="B14A0A74">
      <w:start w:val="1"/>
      <w:numFmt w:val="bullet"/>
      <w:lvlText w:val=""/>
      <w:lvlJc w:val="left"/>
      <w:pPr>
        <w:ind w:left="6480" w:hanging="360"/>
      </w:pPr>
      <w:rPr>
        <w:rFonts w:ascii="Wingdings" w:hAnsi="Wingdings" w:hint="default"/>
      </w:rPr>
    </w:lvl>
  </w:abstractNum>
  <w:abstractNum w:abstractNumId="28" w15:restartNumberingAfterBreak="0">
    <w:nsid w:val="6DA104B7"/>
    <w:multiLevelType w:val="hybridMultilevel"/>
    <w:tmpl w:val="04BAA4F0"/>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9" w15:restartNumberingAfterBreak="0">
    <w:nsid w:val="6E0331BD"/>
    <w:multiLevelType w:val="hybridMultilevel"/>
    <w:tmpl w:val="B4B281EC"/>
    <w:lvl w:ilvl="0" w:tplc="A63A85BC">
      <w:start w:val="1"/>
      <w:numFmt w:val="decimal"/>
      <w:lvlText w:val="%1."/>
      <w:lvlJc w:val="left"/>
      <w:pPr>
        <w:ind w:left="720" w:hanging="360"/>
      </w:pPr>
    </w:lvl>
    <w:lvl w:ilvl="1" w:tplc="1ADA7594">
      <w:start w:val="1"/>
      <w:numFmt w:val="lowerLetter"/>
      <w:lvlText w:val="%2."/>
      <w:lvlJc w:val="left"/>
      <w:pPr>
        <w:ind w:left="1440" w:hanging="360"/>
      </w:pPr>
    </w:lvl>
    <w:lvl w:ilvl="2" w:tplc="2EA4B25E">
      <w:start w:val="1"/>
      <w:numFmt w:val="lowerRoman"/>
      <w:lvlText w:val="%3."/>
      <w:lvlJc w:val="right"/>
      <w:pPr>
        <w:ind w:left="2160" w:hanging="180"/>
      </w:pPr>
    </w:lvl>
    <w:lvl w:ilvl="3" w:tplc="618E0C7E">
      <w:start w:val="1"/>
      <w:numFmt w:val="decimal"/>
      <w:lvlText w:val="%4."/>
      <w:lvlJc w:val="left"/>
      <w:pPr>
        <w:ind w:left="2880" w:hanging="360"/>
      </w:pPr>
    </w:lvl>
    <w:lvl w:ilvl="4" w:tplc="987657E0">
      <w:start w:val="1"/>
      <w:numFmt w:val="lowerLetter"/>
      <w:lvlText w:val="%5."/>
      <w:lvlJc w:val="left"/>
      <w:pPr>
        <w:ind w:left="3600" w:hanging="360"/>
      </w:pPr>
    </w:lvl>
    <w:lvl w:ilvl="5" w:tplc="851E7588">
      <w:start w:val="1"/>
      <w:numFmt w:val="lowerRoman"/>
      <w:lvlText w:val="%6."/>
      <w:lvlJc w:val="right"/>
      <w:pPr>
        <w:ind w:left="4320" w:hanging="180"/>
      </w:pPr>
    </w:lvl>
    <w:lvl w:ilvl="6" w:tplc="55287A76">
      <w:start w:val="1"/>
      <w:numFmt w:val="decimal"/>
      <w:lvlText w:val="%7."/>
      <w:lvlJc w:val="left"/>
      <w:pPr>
        <w:ind w:left="5040" w:hanging="360"/>
      </w:pPr>
    </w:lvl>
    <w:lvl w:ilvl="7" w:tplc="7F4E75FC">
      <w:start w:val="1"/>
      <w:numFmt w:val="lowerLetter"/>
      <w:lvlText w:val="%8."/>
      <w:lvlJc w:val="left"/>
      <w:pPr>
        <w:ind w:left="5760" w:hanging="360"/>
      </w:pPr>
    </w:lvl>
    <w:lvl w:ilvl="8" w:tplc="E86030CE">
      <w:start w:val="1"/>
      <w:numFmt w:val="lowerRoman"/>
      <w:lvlText w:val="%9."/>
      <w:lvlJc w:val="right"/>
      <w:pPr>
        <w:ind w:left="6480" w:hanging="180"/>
      </w:pPr>
    </w:lvl>
  </w:abstractNum>
  <w:abstractNum w:abstractNumId="30" w15:restartNumberingAfterBreak="0">
    <w:nsid w:val="74437782"/>
    <w:multiLevelType w:val="hybridMultilevel"/>
    <w:tmpl w:val="0590C478"/>
    <w:lvl w:ilvl="0" w:tplc="FFFFFFFF">
      <w:start w:val="1"/>
      <w:numFmt w:val="bullet"/>
      <w:lvlText w:val=""/>
      <w:lvlJc w:val="left"/>
      <w:pPr>
        <w:ind w:left="720" w:hanging="360"/>
      </w:pPr>
      <w:rPr>
        <w:rFonts w:ascii="Symbol" w:hAnsi="Symbol" w:hint="default"/>
      </w:rPr>
    </w:lvl>
    <w:lvl w:ilvl="1" w:tplc="EF5C64E2">
      <w:start w:val="1"/>
      <w:numFmt w:val="bullet"/>
      <w:lvlText w:val="o"/>
      <w:lvlJc w:val="left"/>
      <w:pPr>
        <w:ind w:left="1440" w:hanging="360"/>
      </w:pPr>
      <w:rPr>
        <w:rFonts w:ascii="Courier New" w:hAnsi="Courier New" w:hint="default"/>
      </w:rPr>
    </w:lvl>
    <w:lvl w:ilvl="2" w:tplc="88E8D210">
      <w:start w:val="1"/>
      <w:numFmt w:val="bullet"/>
      <w:lvlText w:val=""/>
      <w:lvlJc w:val="left"/>
      <w:pPr>
        <w:ind w:left="2160" w:hanging="360"/>
      </w:pPr>
      <w:rPr>
        <w:rFonts w:ascii="Wingdings" w:hAnsi="Wingdings" w:hint="default"/>
      </w:rPr>
    </w:lvl>
    <w:lvl w:ilvl="3" w:tplc="5F70C6E8">
      <w:start w:val="1"/>
      <w:numFmt w:val="bullet"/>
      <w:lvlText w:val=""/>
      <w:lvlJc w:val="left"/>
      <w:pPr>
        <w:ind w:left="2880" w:hanging="360"/>
      </w:pPr>
      <w:rPr>
        <w:rFonts w:ascii="Symbol" w:hAnsi="Symbol" w:hint="default"/>
      </w:rPr>
    </w:lvl>
    <w:lvl w:ilvl="4" w:tplc="57AE38F8">
      <w:start w:val="1"/>
      <w:numFmt w:val="bullet"/>
      <w:lvlText w:val="o"/>
      <w:lvlJc w:val="left"/>
      <w:pPr>
        <w:ind w:left="3600" w:hanging="360"/>
      </w:pPr>
      <w:rPr>
        <w:rFonts w:ascii="Courier New" w:hAnsi="Courier New" w:hint="default"/>
      </w:rPr>
    </w:lvl>
    <w:lvl w:ilvl="5" w:tplc="12A80580">
      <w:start w:val="1"/>
      <w:numFmt w:val="bullet"/>
      <w:lvlText w:val=""/>
      <w:lvlJc w:val="left"/>
      <w:pPr>
        <w:ind w:left="4320" w:hanging="360"/>
      </w:pPr>
      <w:rPr>
        <w:rFonts w:ascii="Wingdings" w:hAnsi="Wingdings" w:hint="default"/>
      </w:rPr>
    </w:lvl>
    <w:lvl w:ilvl="6" w:tplc="5D1A1BC6">
      <w:start w:val="1"/>
      <w:numFmt w:val="bullet"/>
      <w:lvlText w:val=""/>
      <w:lvlJc w:val="left"/>
      <w:pPr>
        <w:ind w:left="5040" w:hanging="360"/>
      </w:pPr>
      <w:rPr>
        <w:rFonts w:ascii="Symbol" w:hAnsi="Symbol" w:hint="default"/>
      </w:rPr>
    </w:lvl>
    <w:lvl w:ilvl="7" w:tplc="C34CD8B8">
      <w:start w:val="1"/>
      <w:numFmt w:val="bullet"/>
      <w:lvlText w:val="o"/>
      <w:lvlJc w:val="left"/>
      <w:pPr>
        <w:ind w:left="5760" w:hanging="360"/>
      </w:pPr>
      <w:rPr>
        <w:rFonts w:ascii="Courier New" w:hAnsi="Courier New" w:hint="default"/>
      </w:rPr>
    </w:lvl>
    <w:lvl w:ilvl="8" w:tplc="C8CE26E0">
      <w:start w:val="1"/>
      <w:numFmt w:val="bullet"/>
      <w:lvlText w:val=""/>
      <w:lvlJc w:val="left"/>
      <w:pPr>
        <w:ind w:left="6480" w:hanging="360"/>
      </w:pPr>
      <w:rPr>
        <w:rFonts w:ascii="Wingdings" w:hAnsi="Wingdings" w:hint="default"/>
      </w:rPr>
    </w:lvl>
  </w:abstractNum>
  <w:abstractNum w:abstractNumId="31" w15:restartNumberingAfterBreak="0">
    <w:nsid w:val="75EE0A19"/>
    <w:multiLevelType w:val="hybridMultilevel"/>
    <w:tmpl w:val="1144C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94A62E0"/>
    <w:multiLevelType w:val="hybridMultilevel"/>
    <w:tmpl w:val="AA7010A8"/>
    <w:lvl w:ilvl="0" w:tplc="125A4C4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6"/>
  </w:num>
  <w:num w:numId="2">
    <w:abstractNumId w:val="11"/>
  </w:num>
  <w:num w:numId="3">
    <w:abstractNumId w:val="30"/>
  </w:num>
  <w:num w:numId="4">
    <w:abstractNumId w:val="27"/>
  </w:num>
  <w:num w:numId="5">
    <w:abstractNumId w:val="13"/>
  </w:num>
  <w:num w:numId="6">
    <w:abstractNumId w:val="4"/>
  </w:num>
  <w:num w:numId="7">
    <w:abstractNumId w:val="14"/>
  </w:num>
  <w:num w:numId="8">
    <w:abstractNumId w:val="29"/>
  </w:num>
  <w:num w:numId="9">
    <w:abstractNumId w:val="21"/>
  </w:num>
  <w:num w:numId="10">
    <w:abstractNumId w:val="20"/>
  </w:num>
  <w:num w:numId="11">
    <w:abstractNumId w:val="12"/>
  </w:num>
  <w:num w:numId="12">
    <w:abstractNumId w:val="24"/>
  </w:num>
  <w:num w:numId="13">
    <w:abstractNumId w:val="15"/>
  </w:num>
  <w:num w:numId="14">
    <w:abstractNumId w:val="23"/>
  </w:num>
  <w:num w:numId="15">
    <w:abstractNumId w:val="25"/>
  </w:num>
  <w:num w:numId="16">
    <w:abstractNumId w:val="6"/>
  </w:num>
  <w:num w:numId="17">
    <w:abstractNumId w:val="0"/>
  </w:num>
  <w:num w:numId="18">
    <w:abstractNumId w:val="1"/>
  </w:num>
  <w:num w:numId="19">
    <w:abstractNumId w:val="2"/>
  </w:num>
  <w:num w:numId="20">
    <w:abstractNumId w:val="3"/>
  </w:num>
  <w:num w:numId="21">
    <w:abstractNumId w:val="26"/>
  </w:num>
  <w:num w:numId="22">
    <w:abstractNumId w:val="31"/>
  </w:num>
  <w:num w:numId="23">
    <w:abstractNumId w:val="32"/>
  </w:num>
  <w:num w:numId="24">
    <w:abstractNumId w:val="5"/>
  </w:num>
  <w:num w:numId="25">
    <w:abstractNumId w:val="10"/>
  </w:num>
  <w:num w:numId="26">
    <w:abstractNumId w:val="22"/>
  </w:num>
  <w:num w:numId="27">
    <w:abstractNumId w:val="9"/>
  </w:num>
  <w:num w:numId="28">
    <w:abstractNumId w:val="7"/>
  </w:num>
  <w:num w:numId="29">
    <w:abstractNumId w:val="17"/>
  </w:num>
  <w:num w:numId="30">
    <w:abstractNumId w:val="8"/>
  </w:num>
  <w:num w:numId="31">
    <w:abstractNumId w:val="18"/>
  </w:num>
  <w:num w:numId="32">
    <w:abstractNumId w:val="28"/>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D7"/>
    <w:rsid w:val="00000D60"/>
    <w:rsid w:val="000016A4"/>
    <w:rsid w:val="00002C59"/>
    <w:rsid w:val="00004294"/>
    <w:rsid w:val="00005CB4"/>
    <w:rsid w:val="00005E7F"/>
    <w:rsid w:val="0001463C"/>
    <w:rsid w:val="00015932"/>
    <w:rsid w:val="00015BD9"/>
    <w:rsid w:val="000209A2"/>
    <w:rsid w:val="000227FE"/>
    <w:rsid w:val="000234C8"/>
    <w:rsid w:val="00024220"/>
    <w:rsid w:val="00024C2C"/>
    <w:rsid w:val="000271DD"/>
    <w:rsid w:val="0002742B"/>
    <w:rsid w:val="0003024E"/>
    <w:rsid w:val="00036044"/>
    <w:rsid w:val="00041CCA"/>
    <w:rsid w:val="00042B00"/>
    <w:rsid w:val="00047A58"/>
    <w:rsid w:val="00052B98"/>
    <w:rsid w:val="00060313"/>
    <w:rsid w:val="000618B9"/>
    <w:rsid w:val="00067B10"/>
    <w:rsid w:val="000878E6"/>
    <w:rsid w:val="00095351"/>
    <w:rsid w:val="000A50C5"/>
    <w:rsid w:val="000B54BB"/>
    <w:rsid w:val="000D0378"/>
    <w:rsid w:val="000D3435"/>
    <w:rsid w:val="000D3941"/>
    <w:rsid w:val="000D3B47"/>
    <w:rsid w:val="000D6E29"/>
    <w:rsid w:val="000E0306"/>
    <w:rsid w:val="000E1DFA"/>
    <w:rsid w:val="000E3EE6"/>
    <w:rsid w:val="00105EB1"/>
    <w:rsid w:val="001106F3"/>
    <w:rsid w:val="001124A0"/>
    <w:rsid w:val="00113B79"/>
    <w:rsid w:val="00123D1B"/>
    <w:rsid w:val="001327BF"/>
    <w:rsid w:val="00134E78"/>
    <w:rsid w:val="001350FD"/>
    <w:rsid w:val="00136C3B"/>
    <w:rsid w:val="00140F6F"/>
    <w:rsid w:val="00151939"/>
    <w:rsid w:val="001617AC"/>
    <w:rsid w:val="00165B6A"/>
    <w:rsid w:val="00167186"/>
    <w:rsid w:val="001672B1"/>
    <w:rsid w:val="00167668"/>
    <w:rsid w:val="00171E44"/>
    <w:rsid w:val="00183AEF"/>
    <w:rsid w:val="00183ECC"/>
    <w:rsid w:val="00185B1C"/>
    <w:rsid w:val="001909B2"/>
    <w:rsid w:val="0019342C"/>
    <w:rsid w:val="001A5B42"/>
    <w:rsid w:val="001D096A"/>
    <w:rsid w:val="001E2060"/>
    <w:rsid w:val="001E4A17"/>
    <w:rsid w:val="001E5B3C"/>
    <w:rsid w:val="001E642A"/>
    <w:rsid w:val="001F1D11"/>
    <w:rsid w:val="001F2927"/>
    <w:rsid w:val="001F50EA"/>
    <w:rsid w:val="001F5EA7"/>
    <w:rsid w:val="001F7C74"/>
    <w:rsid w:val="00220C57"/>
    <w:rsid w:val="00222C37"/>
    <w:rsid w:val="00223990"/>
    <w:rsid w:val="002252B5"/>
    <w:rsid w:val="0023345B"/>
    <w:rsid w:val="00235C51"/>
    <w:rsid w:val="00241A27"/>
    <w:rsid w:val="00242E92"/>
    <w:rsid w:val="00274867"/>
    <w:rsid w:val="00280FA7"/>
    <w:rsid w:val="00281DD8"/>
    <w:rsid w:val="002820D5"/>
    <w:rsid w:val="00282605"/>
    <w:rsid w:val="0028739C"/>
    <w:rsid w:val="00292121"/>
    <w:rsid w:val="002950DF"/>
    <w:rsid w:val="002974E5"/>
    <w:rsid w:val="002A78CB"/>
    <w:rsid w:val="002B0DE3"/>
    <w:rsid w:val="002B1949"/>
    <w:rsid w:val="002D1E51"/>
    <w:rsid w:val="002D4C1F"/>
    <w:rsid w:val="002E746D"/>
    <w:rsid w:val="002F10E2"/>
    <w:rsid w:val="002F2D33"/>
    <w:rsid w:val="002F7AF4"/>
    <w:rsid w:val="003025E7"/>
    <w:rsid w:val="00305CE2"/>
    <w:rsid w:val="00313D36"/>
    <w:rsid w:val="00320387"/>
    <w:rsid w:val="00327C50"/>
    <w:rsid w:val="003440F2"/>
    <w:rsid w:val="00362C65"/>
    <w:rsid w:val="00364852"/>
    <w:rsid w:val="0036630C"/>
    <w:rsid w:val="00371469"/>
    <w:rsid w:val="00375BAF"/>
    <w:rsid w:val="0039164C"/>
    <w:rsid w:val="003932BB"/>
    <w:rsid w:val="0039365E"/>
    <w:rsid w:val="003A5971"/>
    <w:rsid w:val="003A732A"/>
    <w:rsid w:val="003B0C1C"/>
    <w:rsid w:val="003B1148"/>
    <w:rsid w:val="003B2014"/>
    <w:rsid w:val="003B6B7E"/>
    <w:rsid w:val="003C016F"/>
    <w:rsid w:val="003C159E"/>
    <w:rsid w:val="003C25AD"/>
    <w:rsid w:val="003C7759"/>
    <w:rsid w:val="003D0FD7"/>
    <w:rsid w:val="003D7861"/>
    <w:rsid w:val="003E0583"/>
    <w:rsid w:val="003E32AF"/>
    <w:rsid w:val="003E7353"/>
    <w:rsid w:val="003E7AFE"/>
    <w:rsid w:val="00400C0F"/>
    <w:rsid w:val="00400CDD"/>
    <w:rsid w:val="0040363E"/>
    <w:rsid w:val="00403F27"/>
    <w:rsid w:val="00404B43"/>
    <w:rsid w:val="00407B84"/>
    <w:rsid w:val="00411F97"/>
    <w:rsid w:val="0041257C"/>
    <w:rsid w:val="00417AAA"/>
    <w:rsid w:val="00430501"/>
    <w:rsid w:val="004332F2"/>
    <w:rsid w:val="0043728C"/>
    <w:rsid w:val="00442FCB"/>
    <w:rsid w:val="00443143"/>
    <w:rsid w:val="00450E5A"/>
    <w:rsid w:val="0045181B"/>
    <w:rsid w:val="00470EB7"/>
    <w:rsid w:val="0047409A"/>
    <w:rsid w:val="00483A35"/>
    <w:rsid w:val="00490E88"/>
    <w:rsid w:val="004922DF"/>
    <w:rsid w:val="004B2487"/>
    <w:rsid w:val="004B2771"/>
    <w:rsid w:val="004B37D8"/>
    <w:rsid w:val="004B5B70"/>
    <w:rsid w:val="004D16B2"/>
    <w:rsid w:val="004D412E"/>
    <w:rsid w:val="004E57F0"/>
    <w:rsid w:val="004F0C38"/>
    <w:rsid w:val="004F3C90"/>
    <w:rsid w:val="004F5A1B"/>
    <w:rsid w:val="00505448"/>
    <w:rsid w:val="00512EBC"/>
    <w:rsid w:val="00514B5B"/>
    <w:rsid w:val="0052023C"/>
    <w:rsid w:val="00525DBA"/>
    <w:rsid w:val="005266F4"/>
    <w:rsid w:val="005269CD"/>
    <w:rsid w:val="00530A20"/>
    <w:rsid w:val="00536CE0"/>
    <w:rsid w:val="005406CE"/>
    <w:rsid w:val="005465D9"/>
    <w:rsid w:val="005466F9"/>
    <w:rsid w:val="00551FFA"/>
    <w:rsid w:val="0055264D"/>
    <w:rsid w:val="00556BED"/>
    <w:rsid w:val="005577E1"/>
    <w:rsid w:val="0055EB3F"/>
    <w:rsid w:val="005A05E1"/>
    <w:rsid w:val="005A4016"/>
    <w:rsid w:val="005A620C"/>
    <w:rsid w:val="005D5C46"/>
    <w:rsid w:val="005E4376"/>
    <w:rsid w:val="005F03B0"/>
    <w:rsid w:val="005F0506"/>
    <w:rsid w:val="005F72D4"/>
    <w:rsid w:val="00600128"/>
    <w:rsid w:val="00604363"/>
    <w:rsid w:val="00606185"/>
    <w:rsid w:val="00623F30"/>
    <w:rsid w:val="006310DE"/>
    <w:rsid w:val="006320B0"/>
    <w:rsid w:val="00641363"/>
    <w:rsid w:val="00641E76"/>
    <w:rsid w:val="0064416B"/>
    <w:rsid w:val="00646CD3"/>
    <w:rsid w:val="00654D5D"/>
    <w:rsid w:val="00656250"/>
    <w:rsid w:val="00663DF5"/>
    <w:rsid w:val="00675986"/>
    <w:rsid w:val="00677B36"/>
    <w:rsid w:val="0068630E"/>
    <w:rsid w:val="00693A01"/>
    <w:rsid w:val="006A0B99"/>
    <w:rsid w:val="006A11D7"/>
    <w:rsid w:val="006A30B4"/>
    <w:rsid w:val="006A5C71"/>
    <w:rsid w:val="006B39BC"/>
    <w:rsid w:val="006B3D74"/>
    <w:rsid w:val="006B4CDE"/>
    <w:rsid w:val="006B4DF6"/>
    <w:rsid w:val="006C1E63"/>
    <w:rsid w:val="006E3820"/>
    <w:rsid w:val="006F05E1"/>
    <w:rsid w:val="006F2FD8"/>
    <w:rsid w:val="006F3DDB"/>
    <w:rsid w:val="00715366"/>
    <w:rsid w:val="00721DE9"/>
    <w:rsid w:val="00723EA3"/>
    <w:rsid w:val="007258C4"/>
    <w:rsid w:val="007337AC"/>
    <w:rsid w:val="00734179"/>
    <w:rsid w:val="007430FE"/>
    <w:rsid w:val="00743503"/>
    <w:rsid w:val="00745440"/>
    <w:rsid w:val="00747841"/>
    <w:rsid w:val="007535CC"/>
    <w:rsid w:val="0075393F"/>
    <w:rsid w:val="007615C9"/>
    <w:rsid w:val="00762785"/>
    <w:rsid w:val="00771B0F"/>
    <w:rsid w:val="00780064"/>
    <w:rsid w:val="00793737"/>
    <w:rsid w:val="00793F7F"/>
    <w:rsid w:val="0079436F"/>
    <w:rsid w:val="0079590E"/>
    <w:rsid w:val="00796C1E"/>
    <w:rsid w:val="00797115"/>
    <w:rsid w:val="007B33E8"/>
    <w:rsid w:val="007B6AA7"/>
    <w:rsid w:val="007BC0C8"/>
    <w:rsid w:val="007C33AD"/>
    <w:rsid w:val="007D40BD"/>
    <w:rsid w:val="007E31A4"/>
    <w:rsid w:val="007F24B0"/>
    <w:rsid w:val="007F340C"/>
    <w:rsid w:val="007F49F3"/>
    <w:rsid w:val="0080021C"/>
    <w:rsid w:val="0080559E"/>
    <w:rsid w:val="00805D7C"/>
    <w:rsid w:val="00810A02"/>
    <w:rsid w:val="008117CC"/>
    <w:rsid w:val="00811D4B"/>
    <w:rsid w:val="00812672"/>
    <w:rsid w:val="008133E2"/>
    <w:rsid w:val="00813B43"/>
    <w:rsid w:val="00816BC6"/>
    <w:rsid w:val="008206F0"/>
    <w:rsid w:val="00821142"/>
    <w:rsid w:val="00823535"/>
    <w:rsid w:val="00825509"/>
    <w:rsid w:val="008289F6"/>
    <w:rsid w:val="008319CE"/>
    <w:rsid w:val="00840D3F"/>
    <w:rsid w:val="00843040"/>
    <w:rsid w:val="0085602D"/>
    <w:rsid w:val="00860287"/>
    <w:rsid w:val="00880F26"/>
    <w:rsid w:val="00881008"/>
    <w:rsid w:val="008830FC"/>
    <w:rsid w:val="00890C57"/>
    <w:rsid w:val="00890ED2"/>
    <w:rsid w:val="008927BE"/>
    <w:rsid w:val="00893C3A"/>
    <w:rsid w:val="00896985"/>
    <w:rsid w:val="00896C42"/>
    <w:rsid w:val="008A1AB8"/>
    <w:rsid w:val="008A2812"/>
    <w:rsid w:val="008A3C00"/>
    <w:rsid w:val="008A3E98"/>
    <w:rsid w:val="008A52CA"/>
    <w:rsid w:val="008B52A9"/>
    <w:rsid w:val="008B5AF9"/>
    <w:rsid w:val="008C77A5"/>
    <w:rsid w:val="008D26CF"/>
    <w:rsid w:val="008D72A6"/>
    <w:rsid w:val="008E039C"/>
    <w:rsid w:val="008E3F4D"/>
    <w:rsid w:val="008F3833"/>
    <w:rsid w:val="008F3850"/>
    <w:rsid w:val="008F4425"/>
    <w:rsid w:val="008F4983"/>
    <w:rsid w:val="008F5713"/>
    <w:rsid w:val="008F7F4D"/>
    <w:rsid w:val="00905D60"/>
    <w:rsid w:val="00910DC7"/>
    <w:rsid w:val="00912EDC"/>
    <w:rsid w:val="009153AB"/>
    <w:rsid w:val="00921195"/>
    <w:rsid w:val="0092119B"/>
    <w:rsid w:val="00925E6C"/>
    <w:rsid w:val="009310AF"/>
    <w:rsid w:val="009331D1"/>
    <w:rsid w:val="00934B01"/>
    <w:rsid w:val="00940DB6"/>
    <w:rsid w:val="00943A43"/>
    <w:rsid w:val="00950486"/>
    <w:rsid w:val="0095614E"/>
    <w:rsid w:val="0095622A"/>
    <w:rsid w:val="00960D86"/>
    <w:rsid w:val="009640AD"/>
    <w:rsid w:val="0096592D"/>
    <w:rsid w:val="00965BE0"/>
    <w:rsid w:val="009721E2"/>
    <w:rsid w:val="00975124"/>
    <w:rsid w:val="00976B3C"/>
    <w:rsid w:val="00977C07"/>
    <w:rsid w:val="00983966"/>
    <w:rsid w:val="009841BC"/>
    <w:rsid w:val="00990DD2"/>
    <w:rsid w:val="00995AE8"/>
    <w:rsid w:val="009A6DA1"/>
    <w:rsid w:val="009A7E75"/>
    <w:rsid w:val="009B6144"/>
    <w:rsid w:val="009B78BC"/>
    <w:rsid w:val="009C21DC"/>
    <w:rsid w:val="009C5631"/>
    <w:rsid w:val="009D4BC6"/>
    <w:rsid w:val="009D5F1F"/>
    <w:rsid w:val="009E4E04"/>
    <w:rsid w:val="009E64F4"/>
    <w:rsid w:val="009F2245"/>
    <w:rsid w:val="009F32FD"/>
    <w:rsid w:val="009F4113"/>
    <w:rsid w:val="00A07834"/>
    <w:rsid w:val="00A15084"/>
    <w:rsid w:val="00A2017E"/>
    <w:rsid w:val="00A20FB9"/>
    <w:rsid w:val="00A231C3"/>
    <w:rsid w:val="00A30B67"/>
    <w:rsid w:val="00A318F9"/>
    <w:rsid w:val="00A35774"/>
    <w:rsid w:val="00A35D50"/>
    <w:rsid w:val="00A468D4"/>
    <w:rsid w:val="00A46E5F"/>
    <w:rsid w:val="00A478AC"/>
    <w:rsid w:val="00A556C6"/>
    <w:rsid w:val="00A64C52"/>
    <w:rsid w:val="00A67B75"/>
    <w:rsid w:val="00A80CEF"/>
    <w:rsid w:val="00A8408A"/>
    <w:rsid w:val="00A92C6D"/>
    <w:rsid w:val="00AA01E9"/>
    <w:rsid w:val="00AA13AF"/>
    <w:rsid w:val="00AA4E7A"/>
    <w:rsid w:val="00AB2C47"/>
    <w:rsid w:val="00AB40AF"/>
    <w:rsid w:val="00AB668D"/>
    <w:rsid w:val="00AC5B69"/>
    <w:rsid w:val="00AD0C32"/>
    <w:rsid w:val="00AE12B2"/>
    <w:rsid w:val="00AE7BE3"/>
    <w:rsid w:val="00AF0A17"/>
    <w:rsid w:val="00AF71EF"/>
    <w:rsid w:val="00B15750"/>
    <w:rsid w:val="00B16544"/>
    <w:rsid w:val="00B23CD8"/>
    <w:rsid w:val="00B24C0C"/>
    <w:rsid w:val="00B26ABF"/>
    <w:rsid w:val="00B348FE"/>
    <w:rsid w:val="00B42B88"/>
    <w:rsid w:val="00B437DF"/>
    <w:rsid w:val="00B5047A"/>
    <w:rsid w:val="00B51856"/>
    <w:rsid w:val="00B53CC4"/>
    <w:rsid w:val="00B626EB"/>
    <w:rsid w:val="00B718B8"/>
    <w:rsid w:val="00B76A5D"/>
    <w:rsid w:val="00B77D0F"/>
    <w:rsid w:val="00B83C39"/>
    <w:rsid w:val="00B93E1F"/>
    <w:rsid w:val="00B95580"/>
    <w:rsid w:val="00B9566C"/>
    <w:rsid w:val="00BA4F86"/>
    <w:rsid w:val="00BA6090"/>
    <w:rsid w:val="00BA6E10"/>
    <w:rsid w:val="00BB0766"/>
    <w:rsid w:val="00BB565E"/>
    <w:rsid w:val="00BC4406"/>
    <w:rsid w:val="00BC6806"/>
    <w:rsid w:val="00BD084D"/>
    <w:rsid w:val="00BD2D4C"/>
    <w:rsid w:val="00BE0924"/>
    <w:rsid w:val="00BE45B7"/>
    <w:rsid w:val="00BE7132"/>
    <w:rsid w:val="00BF1CE6"/>
    <w:rsid w:val="00C00B4C"/>
    <w:rsid w:val="00C0419A"/>
    <w:rsid w:val="00C07878"/>
    <w:rsid w:val="00C11852"/>
    <w:rsid w:val="00C25F86"/>
    <w:rsid w:val="00C32B5E"/>
    <w:rsid w:val="00C3766E"/>
    <w:rsid w:val="00C422DB"/>
    <w:rsid w:val="00C42502"/>
    <w:rsid w:val="00C43FEA"/>
    <w:rsid w:val="00C46829"/>
    <w:rsid w:val="00C5452D"/>
    <w:rsid w:val="00C54C62"/>
    <w:rsid w:val="00C55A00"/>
    <w:rsid w:val="00C5758F"/>
    <w:rsid w:val="00C61B14"/>
    <w:rsid w:val="00C644C5"/>
    <w:rsid w:val="00C66E6C"/>
    <w:rsid w:val="00C71B49"/>
    <w:rsid w:val="00C71C3B"/>
    <w:rsid w:val="00C762E4"/>
    <w:rsid w:val="00C76336"/>
    <w:rsid w:val="00C85F9A"/>
    <w:rsid w:val="00C9034F"/>
    <w:rsid w:val="00C938C5"/>
    <w:rsid w:val="00C93BD0"/>
    <w:rsid w:val="00C94B26"/>
    <w:rsid w:val="00CA1B8A"/>
    <w:rsid w:val="00CA1B8D"/>
    <w:rsid w:val="00CA3B0F"/>
    <w:rsid w:val="00CA5182"/>
    <w:rsid w:val="00CB0839"/>
    <w:rsid w:val="00CB182A"/>
    <w:rsid w:val="00CB33D2"/>
    <w:rsid w:val="00CD15F5"/>
    <w:rsid w:val="00CD8443"/>
    <w:rsid w:val="00CE23E3"/>
    <w:rsid w:val="00CE2738"/>
    <w:rsid w:val="00CF254F"/>
    <w:rsid w:val="00CF5F8E"/>
    <w:rsid w:val="00D00D9A"/>
    <w:rsid w:val="00D0279F"/>
    <w:rsid w:val="00D03A79"/>
    <w:rsid w:val="00D04564"/>
    <w:rsid w:val="00D045AE"/>
    <w:rsid w:val="00D06A39"/>
    <w:rsid w:val="00D17549"/>
    <w:rsid w:val="00D2213F"/>
    <w:rsid w:val="00D22C54"/>
    <w:rsid w:val="00D2665B"/>
    <w:rsid w:val="00D3417C"/>
    <w:rsid w:val="00D347F7"/>
    <w:rsid w:val="00D37262"/>
    <w:rsid w:val="00D402C9"/>
    <w:rsid w:val="00D46A24"/>
    <w:rsid w:val="00D46EEC"/>
    <w:rsid w:val="00D50A97"/>
    <w:rsid w:val="00D55C76"/>
    <w:rsid w:val="00D60C19"/>
    <w:rsid w:val="00D74796"/>
    <w:rsid w:val="00D74CDA"/>
    <w:rsid w:val="00D74F50"/>
    <w:rsid w:val="00D75A69"/>
    <w:rsid w:val="00D80449"/>
    <w:rsid w:val="00D8168A"/>
    <w:rsid w:val="00D83D9D"/>
    <w:rsid w:val="00D8459A"/>
    <w:rsid w:val="00D84EAA"/>
    <w:rsid w:val="00D86C6A"/>
    <w:rsid w:val="00DA28C4"/>
    <w:rsid w:val="00DA4302"/>
    <w:rsid w:val="00DA64F5"/>
    <w:rsid w:val="00DB5919"/>
    <w:rsid w:val="00DC3C19"/>
    <w:rsid w:val="00DC7231"/>
    <w:rsid w:val="00DC7F7A"/>
    <w:rsid w:val="00DD25A0"/>
    <w:rsid w:val="00DD571F"/>
    <w:rsid w:val="00DE388A"/>
    <w:rsid w:val="00DF7131"/>
    <w:rsid w:val="00E0078B"/>
    <w:rsid w:val="00E02144"/>
    <w:rsid w:val="00E038C2"/>
    <w:rsid w:val="00E07AB5"/>
    <w:rsid w:val="00E16131"/>
    <w:rsid w:val="00E20B68"/>
    <w:rsid w:val="00E26853"/>
    <w:rsid w:val="00E2741A"/>
    <w:rsid w:val="00E30D0E"/>
    <w:rsid w:val="00E31CD2"/>
    <w:rsid w:val="00E32572"/>
    <w:rsid w:val="00E33683"/>
    <w:rsid w:val="00E37727"/>
    <w:rsid w:val="00E42767"/>
    <w:rsid w:val="00E45864"/>
    <w:rsid w:val="00E46301"/>
    <w:rsid w:val="00E464EC"/>
    <w:rsid w:val="00E46E5A"/>
    <w:rsid w:val="00E5031B"/>
    <w:rsid w:val="00E56C89"/>
    <w:rsid w:val="00E60BE0"/>
    <w:rsid w:val="00E63069"/>
    <w:rsid w:val="00E64239"/>
    <w:rsid w:val="00E654A3"/>
    <w:rsid w:val="00E6703C"/>
    <w:rsid w:val="00E67200"/>
    <w:rsid w:val="00E67789"/>
    <w:rsid w:val="00E72F82"/>
    <w:rsid w:val="00E731FD"/>
    <w:rsid w:val="00E80452"/>
    <w:rsid w:val="00E81A99"/>
    <w:rsid w:val="00E863EF"/>
    <w:rsid w:val="00E9123D"/>
    <w:rsid w:val="00E92D8A"/>
    <w:rsid w:val="00EA03F0"/>
    <w:rsid w:val="00EA0716"/>
    <w:rsid w:val="00EA18F4"/>
    <w:rsid w:val="00EA3348"/>
    <w:rsid w:val="00EA348B"/>
    <w:rsid w:val="00EA66A5"/>
    <w:rsid w:val="00EB1693"/>
    <w:rsid w:val="00EC6B87"/>
    <w:rsid w:val="00ED4ABD"/>
    <w:rsid w:val="00ED6EFE"/>
    <w:rsid w:val="00EE2C82"/>
    <w:rsid w:val="00EE4B21"/>
    <w:rsid w:val="00EE6D33"/>
    <w:rsid w:val="00F0193C"/>
    <w:rsid w:val="00F131BA"/>
    <w:rsid w:val="00F1773E"/>
    <w:rsid w:val="00F26442"/>
    <w:rsid w:val="00F26A59"/>
    <w:rsid w:val="00F27FA6"/>
    <w:rsid w:val="00F312A2"/>
    <w:rsid w:val="00F36DA3"/>
    <w:rsid w:val="00F43657"/>
    <w:rsid w:val="00F44FAA"/>
    <w:rsid w:val="00F45024"/>
    <w:rsid w:val="00F51821"/>
    <w:rsid w:val="00F52D13"/>
    <w:rsid w:val="00F530EE"/>
    <w:rsid w:val="00F6600F"/>
    <w:rsid w:val="00F7161D"/>
    <w:rsid w:val="00F719FF"/>
    <w:rsid w:val="00F74E89"/>
    <w:rsid w:val="00F757D2"/>
    <w:rsid w:val="00F75A35"/>
    <w:rsid w:val="00F76F58"/>
    <w:rsid w:val="00F803B4"/>
    <w:rsid w:val="00F83F1A"/>
    <w:rsid w:val="00F8FBC3"/>
    <w:rsid w:val="00F90BFA"/>
    <w:rsid w:val="00F970EF"/>
    <w:rsid w:val="00FA09C2"/>
    <w:rsid w:val="00FA1D5F"/>
    <w:rsid w:val="00FA63D8"/>
    <w:rsid w:val="00FA8DDE"/>
    <w:rsid w:val="00FB3BB8"/>
    <w:rsid w:val="00FC275F"/>
    <w:rsid w:val="00FC3237"/>
    <w:rsid w:val="00FC55A8"/>
    <w:rsid w:val="00FC5684"/>
    <w:rsid w:val="00FC5B20"/>
    <w:rsid w:val="00FC63DD"/>
    <w:rsid w:val="00FD04EA"/>
    <w:rsid w:val="00FD1ACC"/>
    <w:rsid w:val="00FD30D7"/>
    <w:rsid w:val="00FD6A42"/>
    <w:rsid w:val="00FE1D0E"/>
    <w:rsid w:val="00FE2059"/>
    <w:rsid w:val="00FE7E15"/>
    <w:rsid w:val="00FF477C"/>
    <w:rsid w:val="00FF752B"/>
    <w:rsid w:val="010B16B2"/>
    <w:rsid w:val="011E98B8"/>
    <w:rsid w:val="01712663"/>
    <w:rsid w:val="0178BAFA"/>
    <w:rsid w:val="018E0CF1"/>
    <w:rsid w:val="01A85C42"/>
    <w:rsid w:val="01D6E9DD"/>
    <w:rsid w:val="01E4CAB5"/>
    <w:rsid w:val="01F50569"/>
    <w:rsid w:val="0237751F"/>
    <w:rsid w:val="024D87E7"/>
    <w:rsid w:val="02687FC3"/>
    <w:rsid w:val="026A0247"/>
    <w:rsid w:val="026B3339"/>
    <w:rsid w:val="02924C05"/>
    <w:rsid w:val="02D31AA8"/>
    <w:rsid w:val="02F22A43"/>
    <w:rsid w:val="02F4899F"/>
    <w:rsid w:val="03252422"/>
    <w:rsid w:val="033C964D"/>
    <w:rsid w:val="035006CB"/>
    <w:rsid w:val="038AB729"/>
    <w:rsid w:val="0393EBCC"/>
    <w:rsid w:val="03EFE9A6"/>
    <w:rsid w:val="040522A7"/>
    <w:rsid w:val="0417EAF6"/>
    <w:rsid w:val="043B12EA"/>
    <w:rsid w:val="046DE9EB"/>
    <w:rsid w:val="046F5F04"/>
    <w:rsid w:val="0483042B"/>
    <w:rsid w:val="04D1C8DB"/>
    <w:rsid w:val="04FE09C2"/>
    <w:rsid w:val="053A856E"/>
    <w:rsid w:val="0569D139"/>
    <w:rsid w:val="056A9F86"/>
    <w:rsid w:val="05826CB6"/>
    <w:rsid w:val="0588168B"/>
    <w:rsid w:val="059852BB"/>
    <w:rsid w:val="05C3A4FF"/>
    <w:rsid w:val="05C43E36"/>
    <w:rsid w:val="05D96C43"/>
    <w:rsid w:val="064DFB02"/>
    <w:rsid w:val="066D17AC"/>
    <w:rsid w:val="067A84CC"/>
    <w:rsid w:val="069752EA"/>
    <w:rsid w:val="06A04DE5"/>
    <w:rsid w:val="06C5329F"/>
    <w:rsid w:val="06D92E81"/>
    <w:rsid w:val="07281BC1"/>
    <w:rsid w:val="0744BE6B"/>
    <w:rsid w:val="075AFB82"/>
    <w:rsid w:val="07A05899"/>
    <w:rsid w:val="07B1296E"/>
    <w:rsid w:val="07C0840A"/>
    <w:rsid w:val="0803C50A"/>
    <w:rsid w:val="08088985"/>
    <w:rsid w:val="08173B3A"/>
    <w:rsid w:val="08298D41"/>
    <w:rsid w:val="083DEEC0"/>
    <w:rsid w:val="084523AF"/>
    <w:rsid w:val="0861ABA4"/>
    <w:rsid w:val="088BBB87"/>
    <w:rsid w:val="08AB8E0E"/>
    <w:rsid w:val="08AC301E"/>
    <w:rsid w:val="08C43F41"/>
    <w:rsid w:val="08CD95E0"/>
    <w:rsid w:val="08CFB43C"/>
    <w:rsid w:val="08DDF2FD"/>
    <w:rsid w:val="08E46A18"/>
    <w:rsid w:val="0913F8E5"/>
    <w:rsid w:val="098A2B71"/>
    <w:rsid w:val="09B1CB7F"/>
    <w:rsid w:val="09C23E84"/>
    <w:rsid w:val="09CA3BA1"/>
    <w:rsid w:val="09CF9F4D"/>
    <w:rsid w:val="0A0B3006"/>
    <w:rsid w:val="0A29B8B6"/>
    <w:rsid w:val="0A556090"/>
    <w:rsid w:val="0A5F387C"/>
    <w:rsid w:val="0A9489EA"/>
    <w:rsid w:val="0AE8B8DA"/>
    <w:rsid w:val="0AF120BD"/>
    <w:rsid w:val="0B49E1B3"/>
    <w:rsid w:val="0B53BBE4"/>
    <w:rsid w:val="0BC36105"/>
    <w:rsid w:val="0C51EA05"/>
    <w:rsid w:val="0C95ED6B"/>
    <w:rsid w:val="0CBB4663"/>
    <w:rsid w:val="0CE56A56"/>
    <w:rsid w:val="0D5F3E19"/>
    <w:rsid w:val="0DA2AEAA"/>
    <w:rsid w:val="0DC114F1"/>
    <w:rsid w:val="0DC35F2E"/>
    <w:rsid w:val="0DDF3305"/>
    <w:rsid w:val="0DFEB7D4"/>
    <w:rsid w:val="0E0B2F69"/>
    <w:rsid w:val="0E116605"/>
    <w:rsid w:val="0E2D9F7E"/>
    <w:rsid w:val="0E300B74"/>
    <w:rsid w:val="0E372419"/>
    <w:rsid w:val="0E496229"/>
    <w:rsid w:val="0E5C8E24"/>
    <w:rsid w:val="0E71F7DB"/>
    <w:rsid w:val="0E80D5CD"/>
    <w:rsid w:val="0EB169BC"/>
    <w:rsid w:val="0EEBDF95"/>
    <w:rsid w:val="0F083A14"/>
    <w:rsid w:val="0F14E7F8"/>
    <w:rsid w:val="0F3D7121"/>
    <w:rsid w:val="0F662C28"/>
    <w:rsid w:val="0F675080"/>
    <w:rsid w:val="0F7589D2"/>
    <w:rsid w:val="0F8DAA3A"/>
    <w:rsid w:val="0FB3B092"/>
    <w:rsid w:val="0FC1B02B"/>
    <w:rsid w:val="0FFE87BE"/>
    <w:rsid w:val="108C7A6B"/>
    <w:rsid w:val="109563CD"/>
    <w:rsid w:val="10B8923C"/>
    <w:rsid w:val="10D2A007"/>
    <w:rsid w:val="10E78E77"/>
    <w:rsid w:val="10F0E8F0"/>
    <w:rsid w:val="10FF9910"/>
    <w:rsid w:val="11477330"/>
    <w:rsid w:val="115537D7"/>
    <w:rsid w:val="117E44DD"/>
    <w:rsid w:val="1187D2D7"/>
    <w:rsid w:val="119C4430"/>
    <w:rsid w:val="11D3962F"/>
    <w:rsid w:val="11E30720"/>
    <w:rsid w:val="11EE0EC5"/>
    <w:rsid w:val="11EEB0D5"/>
    <w:rsid w:val="11F62F5A"/>
    <w:rsid w:val="12B7626B"/>
    <w:rsid w:val="12F3B51A"/>
    <w:rsid w:val="1306CB89"/>
    <w:rsid w:val="131F556D"/>
    <w:rsid w:val="132E27CC"/>
    <w:rsid w:val="1355B90C"/>
    <w:rsid w:val="1366DE14"/>
    <w:rsid w:val="1375839C"/>
    <w:rsid w:val="13B7198B"/>
    <w:rsid w:val="13D702AA"/>
    <w:rsid w:val="145661B3"/>
    <w:rsid w:val="14C06C78"/>
    <w:rsid w:val="15455790"/>
    <w:rsid w:val="1550A035"/>
    <w:rsid w:val="1553E231"/>
    <w:rsid w:val="158F0F63"/>
    <w:rsid w:val="1592087C"/>
    <w:rsid w:val="15AE3744"/>
    <w:rsid w:val="1602373D"/>
    <w:rsid w:val="164F21D1"/>
    <w:rsid w:val="165B2CAA"/>
    <w:rsid w:val="166BA332"/>
    <w:rsid w:val="1672EDAD"/>
    <w:rsid w:val="1686E60C"/>
    <w:rsid w:val="168F413C"/>
    <w:rsid w:val="16A519EF"/>
    <w:rsid w:val="16A60B76"/>
    <w:rsid w:val="16B1872F"/>
    <w:rsid w:val="16DE9EF9"/>
    <w:rsid w:val="16F07DFB"/>
    <w:rsid w:val="170937DD"/>
    <w:rsid w:val="17296FAA"/>
    <w:rsid w:val="174C7238"/>
    <w:rsid w:val="1756252B"/>
    <w:rsid w:val="1772D647"/>
    <w:rsid w:val="17997632"/>
    <w:rsid w:val="17E8B571"/>
    <w:rsid w:val="17F3150C"/>
    <w:rsid w:val="17F9FAE0"/>
    <w:rsid w:val="17FD720B"/>
    <w:rsid w:val="181292DF"/>
    <w:rsid w:val="181F6801"/>
    <w:rsid w:val="1848A505"/>
    <w:rsid w:val="184FC842"/>
    <w:rsid w:val="188BAA31"/>
    <w:rsid w:val="189CB237"/>
    <w:rsid w:val="18E58257"/>
    <w:rsid w:val="1918AF07"/>
    <w:rsid w:val="1920186D"/>
    <w:rsid w:val="1926180A"/>
    <w:rsid w:val="19376F87"/>
    <w:rsid w:val="19549513"/>
    <w:rsid w:val="196A1360"/>
    <w:rsid w:val="19985AF7"/>
    <w:rsid w:val="19CEA8E0"/>
    <w:rsid w:val="19EF1BB8"/>
    <w:rsid w:val="1A37F210"/>
    <w:rsid w:val="1A4303AE"/>
    <w:rsid w:val="1A80D7A3"/>
    <w:rsid w:val="1A9E7D9F"/>
    <w:rsid w:val="1ACE4341"/>
    <w:rsid w:val="1B665CB2"/>
    <w:rsid w:val="1B6A940F"/>
    <w:rsid w:val="1B6F909D"/>
    <w:rsid w:val="1B8A37FB"/>
    <w:rsid w:val="1B902A2D"/>
    <w:rsid w:val="1BC74087"/>
    <w:rsid w:val="1BD3E7D7"/>
    <w:rsid w:val="1C54EBCD"/>
    <w:rsid w:val="1C7AAAED"/>
    <w:rsid w:val="1CAB19B9"/>
    <w:rsid w:val="1CD5C4EE"/>
    <w:rsid w:val="1D17EEBE"/>
    <w:rsid w:val="1D3792ED"/>
    <w:rsid w:val="1D5C14A6"/>
    <w:rsid w:val="1D7BA2AA"/>
    <w:rsid w:val="1DCC1797"/>
    <w:rsid w:val="1DE2DD71"/>
    <w:rsid w:val="1E13D06E"/>
    <w:rsid w:val="1E36CC68"/>
    <w:rsid w:val="1E6584D8"/>
    <w:rsid w:val="1E702EEB"/>
    <w:rsid w:val="1E80D12A"/>
    <w:rsid w:val="1E81D463"/>
    <w:rsid w:val="1EA7B067"/>
    <w:rsid w:val="1EB32B81"/>
    <w:rsid w:val="1EC0A3D8"/>
    <w:rsid w:val="1F78C41D"/>
    <w:rsid w:val="1F7D897A"/>
    <w:rsid w:val="1FC7F44B"/>
    <w:rsid w:val="1FC82A9A"/>
    <w:rsid w:val="1FE39551"/>
    <w:rsid w:val="1FE78B6B"/>
    <w:rsid w:val="1FF27128"/>
    <w:rsid w:val="2047DF63"/>
    <w:rsid w:val="20559A3B"/>
    <w:rsid w:val="2090F2E1"/>
    <w:rsid w:val="20998B50"/>
    <w:rsid w:val="209DA14B"/>
    <w:rsid w:val="20B603D8"/>
    <w:rsid w:val="2136DC5A"/>
    <w:rsid w:val="214AA029"/>
    <w:rsid w:val="215326E6"/>
    <w:rsid w:val="2159CF94"/>
    <w:rsid w:val="216BE408"/>
    <w:rsid w:val="2207B965"/>
    <w:rsid w:val="2225588A"/>
    <w:rsid w:val="23039146"/>
    <w:rsid w:val="23520199"/>
    <w:rsid w:val="237A76A1"/>
    <w:rsid w:val="237E2A53"/>
    <w:rsid w:val="23996B55"/>
    <w:rsid w:val="23DDA34B"/>
    <w:rsid w:val="23F62020"/>
    <w:rsid w:val="2410E6AC"/>
    <w:rsid w:val="2453B94A"/>
    <w:rsid w:val="24B46C26"/>
    <w:rsid w:val="24B6628C"/>
    <w:rsid w:val="24DF9713"/>
    <w:rsid w:val="255946D3"/>
    <w:rsid w:val="2577D2C3"/>
    <w:rsid w:val="2578F8DA"/>
    <w:rsid w:val="25883161"/>
    <w:rsid w:val="259BF4ED"/>
    <w:rsid w:val="26070A48"/>
    <w:rsid w:val="2627F0BF"/>
    <w:rsid w:val="2635CE75"/>
    <w:rsid w:val="2683C3B3"/>
    <w:rsid w:val="26864EF0"/>
    <w:rsid w:val="26B716AB"/>
    <w:rsid w:val="26D6416B"/>
    <w:rsid w:val="26F17534"/>
    <w:rsid w:val="271299B3"/>
    <w:rsid w:val="2741A19A"/>
    <w:rsid w:val="2745B834"/>
    <w:rsid w:val="27930055"/>
    <w:rsid w:val="27A3CE08"/>
    <w:rsid w:val="280896C6"/>
    <w:rsid w:val="289155F7"/>
    <w:rsid w:val="28A2052C"/>
    <w:rsid w:val="290A5E51"/>
    <w:rsid w:val="29339751"/>
    <w:rsid w:val="293ACF7B"/>
    <w:rsid w:val="29C08AFB"/>
    <w:rsid w:val="29EFE562"/>
    <w:rsid w:val="2A43B544"/>
    <w:rsid w:val="2A81764E"/>
    <w:rsid w:val="2AC75969"/>
    <w:rsid w:val="2AE352BF"/>
    <w:rsid w:val="2B8ABE1D"/>
    <w:rsid w:val="2BD8FEDF"/>
    <w:rsid w:val="2BE9D913"/>
    <w:rsid w:val="2C63B10C"/>
    <w:rsid w:val="2C67AD1B"/>
    <w:rsid w:val="2C6B4D00"/>
    <w:rsid w:val="2C982C79"/>
    <w:rsid w:val="2C9CF636"/>
    <w:rsid w:val="2CA35025"/>
    <w:rsid w:val="2CC4C4B5"/>
    <w:rsid w:val="2CC57AD5"/>
    <w:rsid w:val="2CCCFF3B"/>
    <w:rsid w:val="2D05CA2D"/>
    <w:rsid w:val="2D3AAEA1"/>
    <w:rsid w:val="2D3F9ABB"/>
    <w:rsid w:val="2D4884E1"/>
    <w:rsid w:val="2D662898"/>
    <w:rsid w:val="2D6CFCE4"/>
    <w:rsid w:val="2D808105"/>
    <w:rsid w:val="2DAA19F0"/>
    <w:rsid w:val="2DBFB57D"/>
    <w:rsid w:val="2DC41CF1"/>
    <w:rsid w:val="2DF3A86A"/>
    <w:rsid w:val="2E2B3D57"/>
    <w:rsid w:val="2EAA5CF5"/>
    <w:rsid w:val="2EC50BC1"/>
    <w:rsid w:val="2EE340F6"/>
    <w:rsid w:val="2F04C833"/>
    <w:rsid w:val="2FCC56F2"/>
    <w:rsid w:val="2FD4001F"/>
    <w:rsid w:val="2FDFB6E3"/>
    <w:rsid w:val="2FE20392"/>
    <w:rsid w:val="2FEC202B"/>
    <w:rsid w:val="30283F9C"/>
    <w:rsid w:val="302EC946"/>
    <w:rsid w:val="30BC07AB"/>
    <w:rsid w:val="3124AC3B"/>
    <w:rsid w:val="31719649"/>
    <w:rsid w:val="3182CB87"/>
    <w:rsid w:val="31CB62F5"/>
    <w:rsid w:val="31D27BDD"/>
    <w:rsid w:val="32372352"/>
    <w:rsid w:val="323C6D98"/>
    <w:rsid w:val="3258E203"/>
    <w:rsid w:val="32AC1598"/>
    <w:rsid w:val="32C74C1B"/>
    <w:rsid w:val="3304FCD6"/>
    <w:rsid w:val="3360549C"/>
    <w:rsid w:val="3362E04E"/>
    <w:rsid w:val="336722C9"/>
    <w:rsid w:val="33754381"/>
    <w:rsid w:val="337C66BE"/>
    <w:rsid w:val="3380F546"/>
    <w:rsid w:val="33A33DC1"/>
    <w:rsid w:val="33A3FA5C"/>
    <w:rsid w:val="33D4D6C1"/>
    <w:rsid w:val="33E8717A"/>
    <w:rsid w:val="34176955"/>
    <w:rsid w:val="3434BE1B"/>
    <w:rsid w:val="344F90BB"/>
    <w:rsid w:val="347429C4"/>
    <w:rsid w:val="347FD68A"/>
    <w:rsid w:val="34DBCAC7"/>
    <w:rsid w:val="34F71B60"/>
    <w:rsid w:val="3506D00B"/>
    <w:rsid w:val="352FFD5F"/>
    <w:rsid w:val="35492BB1"/>
    <w:rsid w:val="354D69CC"/>
    <w:rsid w:val="354E9C96"/>
    <w:rsid w:val="3579F80F"/>
    <w:rsid w:val="35854273"/>
    <w:rsid w:val="359C0378"/>
    <w:rsid w:val="3626918E"/>
    <w:rsid w:val="3668E2DF"/>
    <w:rsid w:val="366D597D"/>
    <w:rsid w:val="369A904B"/>
    <w:rsid w:val="36C0B564"/>
    <w:rsid w:val="36E08F2F"/>
    <w:rsid w:val="36EE2C23"/>
    <w:rsid w:val="3708400D"/>
    <w:rsid w:val="37534808"/>
    <w:rsid w:val="3780E37D"/>
    <w:rsid w:val="3780F52F"/>
    <w:rsid w:val="379508B8"/>
    <w:rsid w:val="37BF1340"/>
    <w:rsid w:val="37BF2B6D"/>
    <w:rsid w:val="37BF786D"/>
    <w:rsid w:val="37D387D9"/>
    <w:rsid w:val="37E01D90"/>
    <w:rsid w:val="37F3AB3A"/>
    <w:rsid w:val="3816D89D"/>
    <w:rsid w:val="3869ACE6"/>
    <w:rsid w:val="38D5753A"/>
    <w:rsid w:val="3935636B"/>
    <w:rsid w:val="3940CCBA"/>
    <w:rsid w:val="394B6425"/>
    <w:rsid w:val="3991110A"/>
    <w:rsid w:val="39B04C19"/>
    <w:rsid w:val="39D0E672"/>
    <w:rsid w:val="39E87C15"/>
    <w:rsid w:val="3A4E1CB1"/>
    <w:rsid w:val="3A8CC8C2"/>
    <w:rsid w:val="3AAA8CE0"/>
    <w:rsid w:val="3AAAB2FE"/>
    <w:rsid w:val="3AD59482"/>
    <w:rsid w:val="3B36FDC1"/>
    <w:rsid w:val="3B560143"/>
    <w:rsid w:val="3B5C6650"/>
    <w:rsid w:val="3B60A1E3"/>
    <w:rsid w:val="3B60E326"/>
    <w:rsid w:val="3B992732"/>
    <w:rsid w:val="3BA7A07D"/>
    <w:rsid w:val="3BAF8D08"/>
    <w:rsid w:val="3BFF97B0"/>
    <w:rsid w:val="3C1F84C2"/>
    <w:rsid w:val="3C26752E"/>
    <w:rsid w:val="3C5A1FD7"/>
    <w:rsid w:val="3C9539F4"/>
    <w:rsid w:val="3CD4D313"/>
    <w:rsid w:val="3CE3763D"/>
    <w:rsid w:val="3D04F1A4"/>
    <w:rsid w:val="3D0CBF6E"/>
    <w:rsid w:val="3D1AF8F2"/>
    <w:rsid w:val="3D708B8C"/>
    <w:rsid w:val="3D779C35"/>
    <w:rsid w:val="3D813080"/>
    <w:rsid w:val="3DBA35CA"/>
    <w:rsid w:val="3DF6AF31"/>
    <w:rsid w:val="3E163AD7"/>
    <w:rsid w:val="3E302CC5"/>
    <w:rsid w:val="3E3A2871"/>
    <w:rsid w:val="3E535B23"/>
    <w:rsid w:val="3E5E4FD8"/>
    <w:rsid w:val="3E6A7B36"/>
    <w:rsid w:val="3EC63CA2"/>
    <w:rsid w:val="3EC6F659"/>
    <w:rsid w:val="3EE98AAF"/>
    <w:rsid w:val="3EEB34F7"/>
    <w:rsid w:val="3EFDC576"/>
    <w:rsid w:val="3F2D328A"/>
    <w:rsid w:val="3F3C4DCC"/>
    <w:rsid w:val="3F3FEF89"/>
    <w:rsid w:val="3F63C0A7"/>
    <w:rsid w:val="3FC1DAB1"/>
    <w:rsid w:val="3FDBD036"/>
    <w:rsid w:val="4047C6E2"/>
    <w:rsid w:val="4097765B"/>
    <w:rsid w:val="40A01E1E"/>
    <w:rsid w:val="411AF0A1"/>
    <w:rsid w:val="416D9C2B"/>
    <w:rsid w:val="417E1D4B"/>
    <w:rsid w:val="41C7B3D5"/>
    <w:rsid w:val="420E2658"/>
    <w:rsid w:val="42167CA2"/>
    <w:rsid w:val="4238BBBE"/>
    <w:rsid w:val="425C0249"/>
    <w:rsid w:val="4296B965"/>
    <w:rsid w:val="430D26B9"/>
    <w:rsid w:val="43302055"/>
    <w:rsid w:val="433EEE11"/>
    <w:rsid w:val="4352A570"/>
    <w:rsid w:val="43B33A6D"/>
    <w:rsid w:val="43B993BD"/>
    <w:rsid w:val="43F92743"/>
    <w:rsid w:val="444064A9"/>
    <w:rsid w:val="44E122F9"/>
    <w:rsid w:val="44F0A0E0"/>
    <w:rsid w:val="4517F98C"/>
    <w:rsid w:val="4530EF18"/>
    <w:rsid w:val="45977D9F"/>
    <w:rsid w:val="461A4182"/>
    <w:rsid w:val="4620150C"/>
    <w:rsid w:val="4643CDFD"/>
    <w:rsid w:val="4714BC1B"/>
    <w:rsid w:val="471A30F3"/>
    <w:rsid w:val="473829E4"/>
    <w:rsid w:val="4775BEF4"/>
    <w:rsid w:val="47AF5A67"/>
    <w:rsid w:val="47BB0F10"/>
    <w:rsid w:val="47BF9B7D"/>
    <w:rsid w:val="482AB538"/>
    <w:rsid w:val="4858DF22"/>
    <w:rsid w:val="488C71E1"/>
    <w:rsid w:val="48BDC108"/>
    <w:rsid w:val="48EDFDA2"/>
    <w:rsid w:val="48F5608D"/>
    <w:rsid w:val="4911AD34"/>
    <w:rsid w:val="4934ED2B"/>
    <w:rsid w:val="495FC1FC"/>
    <w:rsid w:val="4966D7E7"/>
    <w:rsid w:val="4974802B"/>
    <w:rsid w:val="4988A2EF"/>
    <w:rsid w:val="4998CD97"/>
    <w:rsid w:val="49EA1F9F"/>
    <w:rsid w:val="4A05D4CE"/>
    <w:rsid w:val="4A2AC91F"/>
    <w:rsid w:val="4A5D69B8"/>
    <w:rsid w:val="4AA1622A"/>
    <w:rsid w:val="4ABB5633"/>
    <w:rsid w:val="4AD1EDDF"/>
    <w:rsid w:val="4AFA6E05"/>
    <w:rsid w:val="4B0BD19B"/>
    <w:rsid w:val="4B211DB1"/>
    <w:rsid w:val="4B469785"/>
    <w:rsid w:val="4B4E5F8C"/>
    <w:rsid w:val="4BA1EBF7"/>
    <w:rsid w:val="4BD5275C"/>
    <w:rsid w:val="4BD5860E"/>
    <w:rsid w:val="4BFB1E8A"/>
    <w:rsid w:val="4C1687DE"/>
    <w:rsid w:val="4C756EA0"/>
    <w:rsid w:val="4C9CE258"/>
    <w:rsid w:val="4D5AD94E"/>
    <w:rsid w:val="4D95D209"/>
    <w:rsid w:val="4D99BAA7"/>
    <w:rsid w:val="4DA7C4D8"/>
    <w:rsid w:val="4DCCE9DF"/>
    <w:rsid w:val="4E160636"/>
    <w:rsid w:val="4E33E6C8"/>
    <w:rsid w:val="4E3A577C"/>
    <w:rsid w:val="4E493353"/>
    <w:rsid w:val="4E533A60"/>
    <w:rsid w:val="4E706F9C"/>
    <w:rsid w:val="4E7F06AD"/>
    <w:rsid w:val="4EB9AADE"/>
    <w:rsid w:val="4EC4596A"/>
    <w:rsid w:val="4EC808A3"/>
    <w:rsid w:val="4ECA287B"/>
    <w:rsid w:val="4F0C2479"/>
    <w:rsid w:val="4F171788"/>
    <w:rsid w:val="4F45641E"/>
    <w:rsid w:val="4FB2F9F4"/>
    <w:rsid w:val="4FC51943"/>
    <w:rsid w:val="4FD9A91A"/>
    <w:rsid w:val="4FEE4768"/>
    <w:rsid w:val="502A01BD"/>
    <w:rsid w:val="503EB73D"/>
    <w:rsid w:val="50445D0E"/>
    <w:rsid w:val="507235A9"/>
    <w:rsid w:val="509DBB9B"/>
    <w:rsid w:val="50AA217E"/>
    <w:rsid w:val="50B20870"/>
    <w:rsid w:val="50DF1A88"/>
    <w:rsid w:val="5128FFA7"/>
    <w:rsid w:val="512A0879"/>
    <w:rsid w:val="517F6ED6"/>
    <w:rsid w:val="51AC31A9"/>
    <w:rsid w:val="5209E27A"/>
    <w:rsid w:val="520B8B41"/>
    <w:rsid w:val="524EFA2C"/>
    <w:rsid w:val="525EB49A"/>
    <w:rsid w:val="52878936"/>
    <w:rsid w:val="52E043DB"/>
    <w:rsid w:val="533D1FE4"/>
    <w:rsid w:val="53430189"/>
    <w:rsid w:val="539198D7"/>
    <w:rsid w:val="53B39F89"/>
    <w:rsid w:val="53DCA0B9"/>
    <w:rsid w:val="541A419A"/>
    <w:rsid w:val="542D00F7"/>
    <w:rsid w:val="543A774C"/>
    <w:rsid w:val="544E270B"/>
    <w:rsid w:val="54819D24"/>
    <w:rsid w:val="548D98EC"/>
    <w:rsid w:val="54BCFEE6"/>
    <w:rsid w:val="54D39198"/>
    <w:rsid w:val="54E6D635"/>
    <w:rsid w:val="5528C85F"/>
    <w:rsid w:val="552F2ACB"/>
    <w:rsid w:val="552FD236"/>
    <w:rsid w:val="553BC7DF"/>
    <w:rsid w:val="55413D80"/>
    <w:rsid w:val="55461869"/>
    <w:rsid w:val="555DE83A"/>
    <w:rsid w:val="5567A582"/>
    <w:rsid w:val="55B72EDD"/>
    <w:rsid w:val="55B87A73"/>
    <w:rsid w:val="55BE43A8"/>
    <w:rsid w:val="55D82388"/>
    <w:rsid w:val="55E28398"/>
    <w:rsid w:val="55F146E6"/>
    <w:rsid w:val="5601B370"/>
    <w:rsid w:val="56197F0B"/>
    <w:rsid w:val="562F6DD0"/>
    <w:rsid w:val="5655DAEA"/>
    <w:rsid w:val="567DA318"/>
    <w:rsid w:val="5691CAF4"/>
    <w:rsid w:val="569E8A8A"/>
    <w:rsid w:val="56DE2E9D"/>
    <w:rsid w:val="570B8095"/>
    <w:rsid w:val="571CEED7"/>
    <w:rsid w:val="5772ED32"/>
    <w:rsid w:val="57A5911F"/>
    <w:rsid w:val="57B72BA3"/>
    <w:rsid w:val="57BA7DE9"/>
    <w:rsid w:val="57DA473B"/>
    <w:rsid w:val="57DB716F"/>
    <w:rsid w:val="57F30B34"/>
    <w:rsid w:val="58131F41"/>
    <w:rsid w:val="5846F91F"/>
    <w:rsid w:val="58482AF3"/>
    <w:rsid w:val="584D6A9C"/>
    <w:rsid w:val="585CCFFA"/>
    <w:rsid w:val="5872721B"/>
    <w:rsid w:val="589DE105"/>
    <w:rsid w:val="5910D694"/>
    <w:rsid w:val="5912C3B4"/>
    <w:rsid w:val="5925EE8F"/>
    <w:rsid w:val="595FADEC"/>
    <w:rsid w:val="59B0500C"/>
    <w:rsid w:val="59B2EAB6"/>
    <w:rsid w:val="5A033366"/>
    <w:rsid w:val="5A23E308"/>
    <w:rsid w:val="5A7D0A26"/>
    <w:rsid w:val="5A8908EB"/>
    <w:rsid w:val="5AAF2B8D"/>
    <w:rsid w:val="5AEF633E"/>
    <w:rsid w:val="5B13A4ED"/>
    <w:rsid w:val="5B2678F9"/>
    <w:rsid w:val="5B4C5718"/>
    <w:rsid w:val="5BB43E87"/>
    <w:rsid w:val="5BBE9B86"/>
    <w:rsid w:val="5BC5F099"/>
    <w:rsid w:val="5BCA85B5"/>
    <w:rsid w:val="5BCF940E"/>
    <w:rsid w:val="5C23C87E"/>
    <w:rsid w:val="5C2C43EB"/>
    <w:rsid w:val="5C3D119E"/>
    <w:rsid w:val="5C5A2CFF"/>
    <w:rsid w:val="5C74C7AA"/>
    <w:rsid w:val="5C84DE29"/>
    <w:rsid w:val="5D175724"/>
    <w:rsid w:val="5D2362F8"/>
    <w:rsid w:val="5D47FF3C"/>
    <w:rsid w:val="5D591BF1"/>
    <w:rsid w:val="5D687F90"/>
    <w:rsid w:val="5DC58B54"/>
    <w:rsid w:val="5DF4721C"/>
    <w:rsid w:val="5E0DAB8C"/>
    <w:rsid w:val="5E45D7AE"/>
    <w:rsid w:val="5E4A2037"/>
    <w:rsid w:val="5E8CF4F0"/>
    <w:rsid w:val="5E963A63"/>
    <w:rsid w:val="5EA82DFB"/>
    <w:rsid w:val="5F505BA6"/>
    <w:rsid w:val="5F67E2D7"/>
    <w:rsid w:val="5F69E6A8"/>
    <w:rsid w:val="5FA3C2EE"/>
    <w:rsid w:val="5FC2E170"/>
    <w:rsid w:val="5FDA0A19"/>
    <w:rsid w:val="61327C21"/>
    <w:rsid w:val="613DC6AF"/>
    <w:rsid w:val="6147D546"/>
    <w:rsid w:val="6170E031"/>
    <w:rsid w:val="61C27E70"/>
    <w:rsid w:val="61F0B795"/>
    <w:rsid w:val="6220D6AC"/>
    <w:rsid w:val="6274ECB7"/>
    <w:rsid w:val="627BF109"/>
    <w:rsid w:val="62842475"/>
    <w:rsid w:val="62991DF2"/>
    <w:rsid w:val="62AE3832"/>
    <w:rsid w:val="63495554"/>
    <w:rsid w:val="635A5348"/>
    <w:rsid w:val="638195E2"/>
    <w:rsid w:val="63B1326E"/>
    <w:rsid w:val="63C241EA"/>
    <w:rsid w:val="63D5A7D0"/>
    <w:rsid w:val="63EE26EA"/>
    <w:rsid w:val="63EF05DD"/>
    <w:rsid w:val="645BD60D"/>
    <w:rsid w:val="6470BEBA"/>
    <w:rsid w:val="649A042A"/>
    <w:rsid w:val="64A6C6A4"/>
    <w:rsid w:val="64BDD505"/>
    <w:rsid w:val="64D477BE"/>
    <w:rsid w:val="64E73ADC"/>
    <w:rsid w:val="6502B4E7"/>
    <w:rsid w:val="65132D8A"/>
    <w:rsid w:val="656D05B0"/>
    <w:rsid w:val="657B86AF"/>
    <w:rsid w:val="659E590D"/>
    <w:rsid w:val="65AE0B28"/>
    <w:rsid w:val="65B77134"/>
    <w:rsid w:val="65B7FAFE"/>
    <w:rsid w:val="65DF7F05"/>
    <w:rsid w:val="65FE8C9E"/>
    <w:rsid w:val="6616C318"/>
    <w:rsid w:val="661CC6D2"/>
    <w:rsid w:val="6659A566"/>
    <w:rsid w:val="665AA31A"/>
    <w:rsid w:val="66738698"/>
    <w:rsid w:val="66A5B5D7"/>
    <w:rsid w:val="66CF4804"/>
    <w:rsid w:val="672CD8DB"/>
    <w:rsid w:val="6779041A"/>
    <w:rsid w:val="679CA875"/>
    <w:rsid w:val="67CA1631"/>
    <w:rsid w:val="67D8F5FB"/>
    <w:rsid w:val="681154D5"/>
    <w:rsid w:val="68281F52"/>
    <w:rsid w:val="683F3213"/>
    <w:rsid w:val="6863E8FB"/>
    <w:rsid w:val="686C0E8F"/>
    <w:rsid w:val="68785194"/>
    <w:rsid w:val="68BD870C"/>
    <w:rsid w:val="68C5114E"/>
    <w:rsid w:val="691D844E"/>
    <w:rsid w:val="693CFB07"/>
    <w:rsid w:val="6976D4C5"/>
    <w:rsid w:val="69976170"/>
    <w:rsid w:val="69AD853A"/>
    <w:rsid w:val="6A778114"/>
    <w:rsid w:val="6AA11FF4"/>
    <w:rsid w:val="6B04BD5E"/>
    <w:rsid w:val="6B1D5ED0"/>
    <w:rsid w:val="6B2E97CF"/>
    <w:rsid w:val="6B4970AC"/>
    <w:rsid w:val="6B4A99BB"/>
    <w:rsid w:val="6B690FDC"/>
    <w:rsid w:val="6B88C561"/>
    <w:rsid w:val="6BAC1B83"/>
    <w:rsid w:val="6BD57DC3"/>
    <w:rsid w:val="6C016D18"/>
    <w:rsid w:val="6C0B7BF2"/>
    <w:rsid w:val="6C1E41CA"/>
    <w:rsid w:val="6C38E9AE"/>
    <w:rsid w:val="6C8F58DD"/>
    <w:rsid w:val="6CC887DC"/>
    <w:rsid w:val="6CD25990"/>
    <w:rsid w:val="6CD5F29E"/>
    <w:rsid w:val="6CDADB91"/>
    <w:rsid w:val="6CEA6410"/>
    <w:rsid w:val="6D0B6E60"/>
    <w:rsid w:val="6D7046CE"/>
    <w:rsid w:val="6D7F3EEF"/>
    <w:rsid w:val="6DB30B94"/>
    <w:rsid w:val="6E115ED1"/>
    <w:rsid w:val="6E3EBB05"/>
    <w:rsid w:val="6E4ED659"/>
    <w:rsid w:val="6E559076"/>
    <w:rsid w:val="6EE9611B"/>
    <w:rsid w:val="6F0D4120"/>
    <w:rsid w:val="6F7023F1"/>
    <w:rsid w:val="6F728C69"/>
    <w:rsid w:val="6F74CCEB"/>
    <w:rsid w:val="6F95994C"/>
    <w:rsid w:val="6FDB4F77"/>
    <w:rsid w:val="701F9248"/>
    <w:rsid w:val="7032E398"/>
    <w:rsid w:val="708F457F"/>
    <w:rsid w:val="70921B4D"/>
    <w:rsid w:val="70CE0A75"/>
    <w:rsid w:val="70D6718F"/>
    <w:rsid w:val="71027EC8"/>
    <w:rsid w:val="7187DAF7"/>
    <w:rsid w:val="71FABFF4"/>
    <w:rsid w:val="721E5164"/>
    <w:rsid w:val="7248F902"/>
    <w:rsid w:val="728CE13E"/>
    <w:rsid w:val="72B4A9AF"/>
    <w:rsid w:val="72BE448E"/>
    <w:rsid w:val="72D14BD3"/>
    <w:rsid w:val="731A0CFB"/>
    <w:rsid w:val="73242B10"/>
    <w:rsid w:val="7357C9FC"/>
    <w:rsid w:val="736208D4"/>
    <w:rsid w:val="73AB34C2"/>
    <w:rsid w:val="73ACFB2A"/>
    <w:rsid w:val="73BAE739"/>
    <w:rsid w:val="73D82118"/>
    <w:rsid w:val="741A0704"/>
    <w:rsid w:val="743BA7D1"/>
    <w:rsid w:val="746C5961"/>
    <w:rsid w:val="7474C253"/>
    <w:rsid w:val="7482DAFB"/>
    <w:rsid w:val="74BF0B7F"/>
    <w:rsid w:val="74FC94B9"/>
    <w:rsid w:val="754B61D5"/>
    <w:rsid w:val="756183AE"/>
    <w:rsid w:val="75C289C2"/>
    <w:rsid w:val="75C7765D"/>
    <w:rsid w:val="75DD413D"/>
    <w:rsid w:val="75EF7CAC"/>
    <w:rsid w:val="75F72256"/>
    <w:rsid w:val="75FB009F"/>
    <w:rsid w:val="760198FE"/>
    <w:rsid w:val="760513C0"/>
    <w:rsid w:val="7611516A"/>
    <w:rsid w:val="7668B71F"/>
    <w:rsid w:val="76851BDA"/>
    <w:rsid w:val="769C4066"/>
    <w:rsid w:val="76EBF5BB"/>
    <w:rsid w:val="77307C70"/>
    <w:rsid w:val="774CFA10"/>
    <w:rsid w:val="7786ADF3"/>
    <w:rsid w:val="77D01346"/>
    <w:rsid w:val="77D04A1B"/>
    <w:rsid w:val="77DD1F80"/>
    <w:rsid w:val="77F8B8D2"/>
    <w:rsid w:val="78048BF9"/>
    <w:rsid w:val="78390FA0"/>
    <w:rsid w:val="789F0090"/>
    <w:rsid w:val="78B96200"/>
    <w:rsid w:val="78F03AAE"/>
    <w:rsid w:val="790E8EA4"/>
    <w:rsid w:val="79254339"/>
    <w:rsid w:val="793733ED"/>
    <w:rsid w:val="79F50FB9"/>
    <w:rsid w:val="79FABC05"/>
    <w:rsid w:val="7A2081A0"/>
    <w:rsid w:val="7A31437D"/>
    <w:rsid w:val="7A39E66B"/>
    <w:rsid w:val="7A6A11AF"/>
    <w:rsid w:val="7A6BE2AF"/>
    <w:rsid w:val="7A835A73"/>
    <w:rsid w:val="7AA7688D"/>
    <w:rsid w:val="7AC9CF2A"/>
    <w:rsid w:val="7AFFECA0"/>
    <w:rsid w:val="7B56BC9C"/>
    <w:rsid w:val="7B58EDA0"/>
    <w:rsid w:val="7B95E044"/>
    <w:rsid w:val="7BB777B2"/>
    <w:rsid w:val="7BC4FD5B"/>
    <w:rsid w:val="7BC83A9B"/>
    <w:rsid w:val="7BE3989F"/>
    <w:rsid w:val="7BED36A0"/>
    <w:rsid w:val="7BEEE4C2"/>
    <w:rsid w:val="7C106EA0"/>
    <w:rsid w:val="7C16A099"/>
    <w:rsid w:val="7C377792"/>
    <w:rsid w:val="7C528D20"/>
    <w:rsid w:val="7C637F14"/>
    <w:rsid w:val="7C68F2F6"/>
    <w:rsid w:val="7C9A57C2"/>
    <w:rsid w:val="7CCAAA44"/>
    <w:rsid w:val="7CEC7B6B"/>
    <w:rsid w:val="7CF59BE5"/>
    <w:rsid w:val="7D098E25"/>
    <w:rsid w:val="7D5FAE63"/>
    <w:rsid w:val="7D6297A2"/>
    <w:rsid w:val="7D6C0DB2"/>
    <w:rsid w:val="7D8106A9"/>
    <w:rsid w:val="7D90F26C"/>
    <w:rsid w:val="7DED6B74"/>
    <w:rsid w:val="7E062436"/>
    <w:rsid w:val="7E171035"/>
    <w:rsid w:val="7E28C122"/>
    <w:rsid w:val="7E4A09FB"/>
    <w:rsid w:val="7E7EC28E"/>
    <w:rsid w:val="7E9691EA"/>
    <w:rsid w:val="7EADC5E3"/>
    <w:rsid w:val="7EB59409"/>
    <w:rsid w:val="7F42C301"/>
    <w:rsid w:val="7F4B5E11"/>
    <w:rsid w:val="7F8E5307"/>
    <w:rsid w:val="7FC78A59"/>
    <w:rsid w:val="7FEEB07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637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713"/>
    <w:pPr>
      <w:suppressAutoHyphens/>
      <w:spacing w:line="360" w:lineRule="auto"/>
      <w:ind w:firstLine="567"/>
      <w:jc w:val="both"/>
    </w:pPr>
    <w:rPr>
      <w:sz w:val="24"/>
      <w:szCs w:val="24"/>
      <w:lang w:eastAsia="zh-CN"/>
    </w:rPr>
  </w:style>
  <w:style w:type="paragraph" w:styleId="Ttulo1">
    <w:name w:val="heading 1"/>
    <w:basedOn w:val="Normal"/>
    <w:next w:val="Normal"/>
    <w:link w:val="Ttulo1Char"/>
    <w:autoRedefine/>
    <w:uiPriority w:val="9"/>
    <w:qFormat/>
    <w:rsid w:val="00F757D2"/>
    <w:pPr>
      <w:keepNext/>
      <w:numPr>
        <w:numId w:val="29"/>
      </w:numPr>
      <w:outlineLvl w:val="0"/>
    </w:pPr>
    <w:rPr>
      <w:b/>
      <w:bCs/>
      <w:kern w:val="32"/>
      <w:szCs w:val="32"/>
    </w:rPr>
  </w:style>
  <w:style w:type="paragraph" w:styleId="Ttulo3">
    <w:name w:val="heading 3"/>
    <w:basedOn w:val="Normal"/>
    <w:next w:val="Normal"/>
    <w:link w:val="Ttulo3Char"/>
    <w:uiPriority w:val="9"/>
    <w:semiHidden/>
    <w:unhideWhenUsed/>
    <w:qFormat/>
    <w:rsid w:val="00D37262"/>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cs="Times New Roman"/>
    </w:rPr>
  </w:style>
  <w:style w:type="character" w:customStyle="1" w:styleId="WW8Num3z0">
    <w:name w:val="WW8Num3z0"/>
    <w:rPr>
      <w:rFonts w:ascii="Wingdings" w:hAnsi="Wingdings" w:cs="Wingdings" w:hint="default"/>
      <w:color w:val="auto"/>
      <w:sz w:val="24"/>
      <w:szCs w:val="24"/>
    </w:rPr>
  </w:style>
  <w:style w:type="character" w:customStyle="1" w:styleId="WW8Num3z1">
    <w:name w:val="WW8Num3z1"/>
    <w:rPr>
      <w:rFonts w:cs="Times New Roman"/>
    </w:rPr>
  </w:style>
  <w:style w:type="character" w:customStyle="1" w:styleId="WW8Num4z0">
    <w:name w:val="WW8Num4z0"/>
    <w:rPr>
      <w:rFonts w:ascii="Symbol" w:eastAsia="Verdana" w:hAnsi="Symbol" w:cs="Symbol" w:hint="default"/>
      <w:color w:val="111111"/>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u w:val="none"/>
    </w:rPr>
  </w:style>
  <w:style w:type="character" w:customStyle="1" w:styleId="WW8Num6z0">
    <w:name w:val="WW8Num6z0"/>
    <w:rPr>
      <w:rFonts w:ascii="Verdana" w:eastAsia="Verdana" w:hAnsi="Verdana" w:cs="Verdana"/>
      <w:color w:val="111111"/>
      <w:sz w:val="18"/>
      <w:u w:val="none"/>
    </w:rPr>
  </w:style>
  <w:style w:type="character" w:customStyle="1" w:styleId="WW8Num6z1">
    <w:name w:val="WW8Num6z1"/>
    <w:rPr>
      <w:u w:val="none"/>
    </w:rPr>
  </w:style>
  <w:style w:type="character" w:customStyle="1" w:styleId="WW8Num7z0">
    <w:name w:val="WW8Num7z0"/>
    <w:rPr>
      <w:rFonts w:ascii="Symbol" w:hAnsi="Symbol" w:cs="Symbol" w:hint="default"/>
      <w:color w:val="auto"/>
      <w:sz w:val="24"/>
      <w:szCs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Verdana" w:eastAsia="Verdana" w:hAnsi="Verdana" w:cs="Verdana"/>
      <w:color w:val="111111"/>
      <w:sz w:val="18"/>
      <w:u w:val="none"/>
    </w:rPr>
  </w:style>
  <w:style w:type="character" w:customStyle="1" w:styleId="WW8Num8z1">
    <w:name w:val="WW8Num8z1"/>
    <w:rPr>
      <w:u w:val="none"/>
    </w:rPr>
  </w:style>
  <w:style w:type="character" w:customStyle="1" w:styleId="WW8Num9z0">
    <w:name w:val="WW8Num9z0"/>
    <w:rPr>
      <w:rFonts w:ascii="Symbol" w:hAnsi="Symbol" w:cs="Symbol" w:hint="default"/>
    </w:rPr>
  </w:style>
  <w:style w:type="character" w:customStyle="1" w:styleId="WW8Num9z1">
    <w:name w:val="WW8Num9z1"/>
    <w:rPr>
      <w:rFonts w:cs="Times New Roman"/>
    </w:rPr>
  </w:style>
  <w:style w:type="character" w:customStyle="1" w:styleId="WW8Num10z0">
    <w:name w:val="WW8Num10z0"/>
    <w:rPr>
      <w:rFonts w:cs="Times New Roman"/>
    </w:rPr>
  </w:style>
  <w:style w:type="character" w:customStyle="1" w:styleId="Fontepargpadro1">
    <w:name w:val="Fonte parág. padrão1"/>
  </w:style>
  <w:style w:type="character" w:styleId="nfase">
    <w:name w:val="Emphasis"/>
    <w:qFormat/>
    <w:rPr>
      <w:rFonts w:cs="Times New Roman"/>
      <w:i/>
      <w:iCs/>
    </w:rPr>
  </w:style>
  <w:style w:type="character" w:styleId="Nmerodepgina">
    <w:name w:val="page number"/>
    <w:rPr>
      <w:rFonts w:cs="Times New Roman"/>
    </w:rPr>
  </w:style>
  <w:style w:type="character" w:customStyle="1" w:styleId="TextodebaloChar">
    <w:name w:val="Texto de balão Char"/>
    <w:rPr>
      <w:rFonts w:ascii="Tahoma" w:hAnsi="Tahoma" w:cs="Tahoma"/>
      <w:sz w:val="16"/>
      <w:szCs w:val="16"/>
    </w:rPr>
  </w:style>
  <w:style w:type="character" w:customStyle="1" w:styleId="RodapChar">
    <w:name w:val="Rodapé Char"/>
    <w:uiPriority w:val="99"/>
    <w:rPr>
      <w:sz w:val="24"/>
      <w:szCs w:val="24"/>
    </w:rPr>
  </w:style>
  <w:style w:type="character" w:customStyle="1" w:styleId="Refdecomentrio1">
    <w:name w:val="Ref. de comentário1"/>
    <w:rPr>
      <w:sz w:val="16"/>
      <w:szCs w:val="16"/>
    </w:rPr>
  </w:style>
  <w:style w:type="character" w:customStyle="1" w:styleId="TextodecomentrioChar">
    <w:name w:val="Texto de comentário Char"/>
    <w:basedOn w:val="Fontepargpadro1"/>
  </w:style>
  <w:style w:type="character" w:customStyle="1" w:styleId="AssuntodocomentrioChar">
    <w:name w:val="Assunto do comentário Char"/>
    <w:rPr>
      <w:b/>
      <w:bCs/>
    </w:rPr>
  </w:style>
  <w:style w:type="paragraph" w:customStyle="1" w:styleId="Heading">
    <w:name w:val="Heading"/>
    <w:basedOn w:val="Normal"/>
    <w:next w:val="Corpodetexto"/>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styleId="NormalWeb">
    <w:name w:val="Normal (Web)"/>
    <w:basedOn w:val="Normal"/>
    <w:pPr>
      <w:spacing w:before="280" w:after="280"/>
    </w:pPr>
    <w:rPr>
      <w:rFonts w:ascii="Verdana" w:hAnsi="Verdana" w:cs="Verdana"/>
      <w:color w:val="003366"/>
      <w:sz w:val="17"/>
      <w:szCs w:val="17"/>
    </w:rPr>
  </w:style>
  <w:style w:type="paragraph" w:customStyle="1" w:styleId="Textodebalo1">
    <w:name w:val="Texto de balão1"/>
    <w:basedOn w:val="Normal"/>
    <w:rPr>
      <w:rFonts w:ascii="Tahoma" w:hAnsi="Tahoma" w:cs="Tahoma"/>
      <w:sz w:val="16"/>
      <w:szCs w:val="16"/>
      <w:lang w:val="x-none"/>
    </w:rPr>
  </w:style>
  <w:style w:type="paragraph" w:customStyle="1" w:styleId="Textodecomentrio1">
    <w:name w:val="Texto de comentário1"/>
    <w:basedOn w:val="Normal"/>
    <w:rPr>
      <w:sz w:val="20"/>
      <w:szCs w:val="20"/>
    </w:rPr>
  </w:style>
  <w:style w:type="paragraph" w:customStyle="1" w:styleId="Assuntodocomentrio1">
    <w:name w:val="Assunto do comentário1"/>
    <w:basedOn w:val="Textodecomentrio1"/>
    <w:next w:val="Textodecomentrio1"/>
    <w:rPr>
      <w:b/>
      <w:bCs/>
    </w:rPr>
  </w:style>
  <w:style w:type="paragraph" w:customStyle="1" w:styleId="ListaColorida-nfase11">
    <w:name w:val="Lista Colorida - Ênfase 11"/>
    <w:basedOn w:val="Normal"/>
    <w:pPr>
      <w:ind w:left="708"/>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B2487"/>
    <w:rPr>
      <w:color w:val="0563C1"/>
      <w:u w:val="single"/>
    </w:rPr>
  </w:style>
  <w:style w:type="character" w:customStyle="1" w:styleId="MenoPendente1">
    <w:name w:val="Menção Pendente1"/>
    <w:uiPriority w:val="99"/>
    <w:semiHidden/>
    <w:unhideWhenUsed/>
    <w:rsid w:val="004B2487"/>
    <w:rPr>
      <w:color w:val="808080"/>
      <w:shd w:val="clear" w:color="auto" w:fill="E6E6E6"/>
    </w:rPr>
  </w:style>
  <w:style w:type="character" w:customStyle="1" w:styleId="Ttulo1Char">
    <w:name w:val="Título 1 Char"/>
    <w:link w:val="Ttulo1"/>
    <w:uiPriority w:val="9"/>
    <w:rsid w:val="00F757D2"/>
    <w:rPr>
      <w:b/>
      <w:bCs/>
      <w:kern w:val="32"/>
      <w:sz w:val="24"/>
      <w:szCs w:val="32"/>
      <w:lang w:eastAsia="zh-CN"/>
    </w:rPr>
  </w:style>
  <w:style w:type="paragraph" w:styleId="Ttulo">
    <w:name w:val="Title"/>
    <w:basedOn w:val="Normal"/>
    <w:next w:val="Normal"/>
    <w:link w:val="TtuloChar"/>
    <w:uiPriority w:val="10"/>
    <w:qFormat/>
    <w:rsid w:val="004B2487"/>
    <w:pPr>
      <w:spacing w:before="240" w:after="60"/>
      <w:outlineLvl w:val="0"/>
    </w:pPr>
    <w:rPr>
      <w:b/>
      <w:bCs/>
      <w:kern w:val="28"/>
      <w:szCs w:val="32"/>
    </w:rPr>
  </w:style>
  <w:style w:type="character" w:customStyle="1" w:styleId="TtuloChar">
    <w:name w:val="Título Char"/>
    <w:link w:val="Ttulo"/>
    <w:uiPriority w:val="10"/>
    <w:rsid w:val="004B2487"/>
    <w:rPr>
      <w:rFonts w:eastAsia="Times New Roman" w:cs="Times New Roman"/>
      <w:b/>
      <w:bCs/>
      <w:kern w:val="28"/>
      <w:sz w:val="24"/>
      <w:szCs w:val="32"/>
      <w:lang w:eastAsia="zh-CN"/>
    </w:r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1"/>
    <w:uiPriority w:val="99"/>
    <w:semiHidden/>
    <w:unhideWhenUsed/>
    <w:rsid w:val="007258C4"/>
    <w:rPr>
      <w:rFonts w:ascii="Tahoma" w:hAnsi="Tahoma" w:cs="Tahoma"/>
      <w:sz w:val="16"/>
      <w:szCs w:val="16"/>
    </w:rPr>
  </w:style>
  <w:style w:type="character" w:customStyle="1" w:styleId="TextodebaloChar1">
    <w:name w:val="Texto de balão Char1"/>
    <w:basedOn w:val="Fontepargpadro"/>
    <w:link w:val="Textodebalo"/>
    <w:uiPriority w:val="99"/>
    <w:semiHidden/>
    <w:rsid w:val="007258C4"/>
    <w:rPr>
      <w:rFonts w:ascii="Tahoma" w:hAnsi="Tahoma" w:cs="Tahoma"/>
      <w:sz w:val="16"/>
      <w:szCs w:val="16"/>
      <w:lang w:eastAsia="zh-CN"/>
    </w:rPr>
  </w:style>
  <w:style w:type="table" w:customStyle="1" w:styleId="TabeladeGrade1Clara-nfase11">
    <w:name w:val="Tabela de Grade 1 Clara - Ênfase 11"/>
    <w:basedOn w:val="Tabela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Refdecomentrio">
    <w:name w:val="annotation reference"/>
    <w:basedOn w:val="Fontepargpadro"/>
    <w:uiPriority w:val="99"/>
    <w:semiHidden/>
    <w:unhideWhenUsed/>
    <w:rsid w:val="00FE1D0E"/>
    <w:rPr>
      <w:sz w:val="16"/>
      <w:szCs w:val="16"/>
    </w:rPr>
  </w:style>
  <w:style w:type="paragraph" w:styleId="Textodecomentrio">
    <w:name w:val="annotation text"/>
    <w:basedOn w:val="Normal"/>
    <w:link w:val="TextodecomentrioChar1"/>
    <w:uiPriority w:val="99"/>
    <w:semiHidden/>
    <w:unhideWhenUsed/>
    <w:rsid w:val="00FE1D0E"/>
    <w:rPr>
      <w:sz w:val="20"/>
      <w:szCs w:val="20"/>
    </w:rPr>
  </w:style>
  <w:style w:type="character" w:customStyle="1" w:styleId="TextodecomentrioChar1">
    <w:name w:val="Texto de comentário Char1"/>
    <w:basedOn w:val="Fontepargpadro"/>
    <w:link w:val="Textodecomentrio"/>
    <w:uiPriority w:val="99"/>
    <w:semiHidden/>
    <w:rsid w:val="00FE1D0E"/>
    <w:rPr>
      <w:lang w:eastAsia="zh-CN"/>
    </w:rPr>
  </w:style>
  <w:style w:type="paragraph" w:styleId="Assuntodocomentrio">
    <w:name w:val="annotation subject"/>
    <w:basedOn w:val="Textodecomentrio"/>
    <w:next w:val="Textodecomentrio"/>
    <w:link w:val="AssuntodocomentrioChar1"/>
    <w:uiPriority w:val="99"/>
    <w:semiHidden/>
    <w:unhideWhenUsed/>
    <w:rsid w:val="00FE1D0E"/>
    <w:rPr>
      <w:b/>
      <w:bCs/>
    </w:rPr>
  </w:style>
  <w:style w:type="character" w:customStyle="1" w:styleId="AssuntodocomentrioChar1">
    <w:name w:val="Assunto do comentário Char1"/>
    <w:basedOn w:val="TextodecomentrioChar1"/>
    <w:link w:val="Assuntodocomentrio"/>
    <w:uiPriority w:val="99"/>
    <w:semiHidden/>
    <w:rsid w:val="00FE1D0E"/>
    <w:rPr>
      <w:b/>
      <w:bCs/>
      <w:lang w:eastAsia="zh-CN"/>
    </w:rPr>
  </w:style>
  <w:style w:type="paragraph" w:customStyle="1" w:styleId="DSLxStyle">
    <w:name w:val="DSLxStyle"/>
    <w:basedOn w:val="Normal"/>
    <w:link w:val="DSLxStyleChar"/>
    <w:rsid w:val="00715366"/>
    <w:pPr>
      <w:jc w:val="right"/>
    </w:pPr>
    <w:rPr>
      <w:bCs/>
      <w:color w:val="666666"/>
      <w:sz w:val="12"/>
      <w:szCs w:val="28"/>
    </w:rPr>
  </w:style>
  <w:style w:type="character" w:customStyle="1" w:styleId="DSLxStyleChar">
    <w:name w:val="DSLxStyle Char"/>
    <w:basedOn w:val="Fontepargpadro"/>
    <w:link w:val="DSLxStyle"/>
    <w:rsid w:val="00715366"/>
    <w:rPr>
      <w:bCs/>
      <w:color w:val="666666"/>
      <w:sz w:val="12"/>
      <w:szCs w:val="28"/>
      <w:lang w:eastAsia="zh-CN"/>
    </w:rPr>
  </w:style>
  <w:style w:type="character" w:styleId="HiperlinkVisitado">
    <w:name w:val="FollowedHyperlink"/>
    <w:basedOn w:val="Fontepargpadro"/>
    <w:uiPriority w:val="99"/>
    <w:semiHidden/>
    <w:unhideWhenUsed/>
    <w:rsid w:val="00105EB1"/>
    <w:rPr>
      <w:color w:val="954F72" w:themeColor="followedHyperlink"/>
      <w:u w:val="single"/>
    </w:rPr>
  </w:style>
  <w:style w:type="table" w:customStyle="1" w:styleId="TabeladeGrade1Clara-nfase12">
    <w:name w:val="Tabela de Grade 1 Clara - Ênfase 12"/>
    <w:basedOn w:val="Tabela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o">
    <w:name w:val="Revision"/>
    <w:hidden/>
    <w:uiPriority w:val="99"/>
    <w:semiHidden/>
    <w:rsid w:val="00067B10"/>
    <w:rPr>
      <w:sz w:val="24"/>
      <w:szCs w:val="24"/>
      <w:lang w:eastAsia="zh-CN"/>
    </w:rPr>
  </w:style>
  <w:style w:type="paragraph" w:customStyle="1" w:styleId="Resumo">
    <w:name w:val="Resumo"/>
    <w:basedOn w:val="Normal"/>
    <w:link w:val="ResumoChar"/>
    <w:qFormat/>
    <w:rsid w:val="003B2014"/>
    <w:pPr>
      <w:ind w:firstLine="0"/>
    </w:pPr>
  </w:style>
  <w:style w:type="paragraph" w:customStyle="1" w:styleId="NormalVerdana">
    <w:name w:val="Normal Verdana"/>
    <w:link w:val="NormalVerdanaChar"/>
    <w:qFormat/>
    <w:rsid w:val="008D26CF"/>
    <w:pPr>
      <w:pBdr>
        <w:top w:val="nil"/>
        <w:left w:val="nil"/>
        <w:bottom w:val="nil"/>
        <w:right w:val="nil"/>
        <w:between w:val="nil"/>
        <w:bar w:val="nil"/>
      </w:pBdr>
      <w:suppressAutoHyphens/>
      <w:spacing w:line="360" w:lineRule="auto"/>
      <w:ind w:firstLine="708"/>
      <w:jc w:val="both"/>
    </w:pPr>
    <w:rPr>
      <w:rFonts w:ascii="Verdana" w:eastAsia="Arial Unicode MS" w:hAnsi="Verdana" w:cs="Arial Unicode MS"/>
      <w:color w:val="000000"/>
      <w:sz w:val="22"/>
      <w:szCs w:val="22"/>
      <w:u w:color="000000"/>
      <w:bdr w:val="nil"/>
      <w:lang w:val="pt-PT" w:eastAsia="pt-BR"/>
    </w:rPr>
  </w:style>
  <w:style w:type="character" w:customStyle="1" w:styleId="ResumoChar">
    <w:name w:val="Resumo Char"/>
    <w:basedOn w:val="Fontepargpadro"/>
    <w:link w:val="Resumo"/>
    <w:rsid w:val="003B2014"/>
    <w:rPr>
      <w:sz w:val="24"/>
      <w:szCs w:val="24"/>
      <w:lang w:eastAsia="zh-CN"/>
    </w:rPr>
  </w:style>
  <w:style w:type="character" w:customStyle="1" w:styleId="NormalVerdanaChar">
    <w:name w:val="Normal Verdana Char"/>
    <w:basedOn w:val="Fontepargpadro"/>
    <w:link w:val="NormalVerdana"/>
    <w:rsid w:val="008D26CF"/>
    <w:rPr>
      <w:rFonts w:ascii="Verdana" w:eastAsia="Arial Unicode MS" w:hAnsi="Verdana" w:cs="Arial Unicode MS"/>
      <w:color w:val="000000"/>
      <w:sz w:val="22"/>
      <w:szCs w:val="22"/>
      <w:u w:color="000000"/>
      <w:bdr w:val="nil"/>
      <w:lang w:val="pt-PT" w:eastAsia="pt-BR"/>
    </w:rPr>
  </w:style>
  <w:style w:type="character" w:customStyle="1" w:styleId="Nenhum">
    <w:name w:val="Nenhum"/>
    <w:rsid w:val="00840D3F"/>
  </w:style>
  <w:style w:type="character" w:customStyle="1" w:styleId="Ttulo3Char">
    <w:name w:val="Título 3 Char"/>
    <w:basedOn w:val="Fontepargpadro"/>
    <w:link w:val="Ttulo3"/>
    <w:uiPriority w:val="9"/>
    <w:semiHidden/>
    <w:rsid w:val="00D37262"/>
    <w:rPr>
      <w:rFonts w:asciiTheme="majorHAnsi" w:eastAsiaTheme="majorEastAsia" w:hAnsiTheme="majorHAnsi" w:cstheme="majorBidi"/>
      <w:color w:val="1F3763" w:themeColor="accent1" w:themeShade="7F"/>
      <w:sz w:val="24"/>
      <w:szCs w:val="24"/>
      <w:lang w:eastAsia="zh-CN"/>
    </w:rPr>
  </w:style>
  <w:style w:type="paragraph" w:customStyle="1" w:styleId="Titulo2">
    <w:name w:val="Titulo 2"/>
    <w:basedOn w:val="Ttulo1"/>
    <w:link w:val="Titulo2Char"/>
    <w:qFormat/>
    <w:rsid w:val="00134E78"/>
    <w:pPr>
      <w:numPr>
        <w:ilvl w:val="1"/>
      </w:numPr>
    </w:pPr>
  </w:style>
  <w:style w:type="character" w:customStyle="1" w:styleId="Titulo2Char">
    <w:name w:val="Titulo 2 Char"/>
    <w:basedOn w:val="Ttulo1Char"/>
    <w:link w:val="Titulo2"/>
    <w:rsid w:val="00134E78"/>
    <w:rPr>
      <w:b/>
      <w:bCs/>
      <w:kern w:val="32"/>
      <w:sz w:val="24"/>
      <w:szCs w:val="32"/>
      <w:lang w:eastAsia="zh-CN"/>
    </w:rPr>
  </w:style>
  <w:style w:type="character" w:styleId="MenoPendente">
    <w:name w:val="Unresolved Mention"/>
    <w:basedOn w:val="Fontepargpadro"/>
    <w:uiPriority w:val="99"/>
    <w:semiHidden/>
    <w:unhideWhenUsed/>
    <w:rsid w:val="00B16544"/>
    <w:rPr>
      <w:color w:val="605E5C"/>
      <w:shd w:val="clear" w:color="auto" w:fill="E1DFDD"/>
    </w:rPr>
  </w:style>
  <w:style w:type="table" w:styleId="Tabelacomgrade">
    <w:name w:val="Table Grid"/>
    <w:basedOn w:val="Tabelanormal"/>
    <w:uiPriority w:val="39"/>
    <w:rsid w:val="00C5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7013">
      <w:bodyDiv w:val="1"/>
      <w:marLeft w:val="0"/>
      <w:marRight w:val="0"/>
      <w:marTop w:val="0"/>
      <w:marBottom w:val="0"/>
      <w:divBdr>
        <w:top w:val="none" w:sz="0" w:space="0" w:color="auto"/>
        <w:left w:val="none" w:sz="0" w:space="0" w:color="auto"/>
        <w:bottom w:val="none" w:sz="0" w:space="0" w:color="auto"/>
        <w:right w:val="none" w:sz="0" w:space="0" w:color="auto"/>
      </w:divBdr>
    </w:div>
    <w:div w:id="1343823515">
      <w:bodyDiv w:val="1"/>
      <w:marLeft w:val="0"/>
      <w:marRight w:val="0"/>
      <w:marTop w:val="0"/>
      <w:marBottom w:val="0"/>
      <w:divBdr>
        <w:top w:val="none" w:sz="0" w:space="0" w:color="auto"/>
        <w:left w:val="none" w:sz="0" w:space="0" w:color="auto"/>
        <w:bottom w:val="none" w:sz="0" w:space="0" w:color="auto"/>
        <w:right w:val="none" w:sz="0" w:space="0" w:color="auto"/>
      </w:divBdr>
    </w:div>
    <w:div w:id="1630359525">
      <w:bodyDiv w:val="1"/>
      <w:marLeft w:val="0"/>
      <w:marRight w:val="0"/>
      <w:marTop w:val="0"/>
      <w:marBottom w:val="0"/>
      <w:divBdr>
        <w:top w:val="none" w:sz="0" w:space="0" w:color="auto"/>
        <w:left w:val="none" w:sz="0" w:space="0" w:color="auto"/>
        <w:bottom w:val="none" w:sz="0" w:space="0" w:color="auto"/>
        <w:right w:val="none" w:sz="0" w:space="0" w:color="auto"/>
      </w:divBdr>
    </w:div>
    <w:div w:id="1789662261">
      <w:bodyDiv w:val="1"/>
      <w:marLeft w:val="0"/>
      <w:marRight w:val="0"/>
      <w:marTop w:val="0"/>
      <w:marBottom w:val="0"/>
      <w:divBdr>
        <w:top w:val="none" w:sz="0" w:space="0" w:color="auto"/>
        <w:left w:val="none" w:sz="0" w:space="0" w:color="auto"/>
        <w:bottom w:val="none" w:sz="0" w:space="0" w:color="auto"/>
        <w:right w:val="none" w:sz="0" w:space="0" w:color="auto"/>
      </w:divBdr>
    </w:div>
    <w:div w:id="19212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ne.jesus@fipecafi.edu.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choal.russo@fipecafi.org" TargetMode="External"/><Relationship Id="rId4" Type="http://schemas.openxmlformats.org/officeDocument/2006/relationships/settings" Target="settings.xml"/><Relationship Id="rId9" Type="http://schemas.openxmlformats.org/officeDocument/2006/relationships/hyperlink" Target="mailto:carlos.nossa@fipecafi.edu.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D72B-8083-4675-B4F4-21AABB19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5519</Words>
  <Characters>29807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2019-03-26T10:56:00Z</dcterms:created>
  <dcterms:modified xsi:type="dcterms:W3CDTF">2019-03-26T10:58:00Z</dcterms:modified>
</cp:coreProperties>
</file>