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03" w:rsidRDefault="00B52403" w:rsidP="00B52403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- Práticas de Controladoria mais utilizadas pelas empresas do estudo em ordem decrescente </w:t>
      </w:r>
    </w:p>
    <w:tbl>
      <w:tblPr>
        <w:tblW w:w="9138" w:type="dxa"/>
        <w:tblInd w:w="60" w:type="dxa"/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4060"/>
        <w:gridCol w:w="912"/>
        <w:gridCol w:w="992"/>
        <w:gridCol w:w="1049"/>
        <w:gridCol w:w="1044"/>
        <w:gridCol w:w="1081"/>
      </w:tblGrid>
      <w:tr w:rsidR="00B52403" w:rsidRPr="000A2F8A" w:rsidTr="004F67EA">
        <w:trPr>
          <w:trHeight w:val="288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0A2F8A">
              <w:rPr>
                <w:b/>
                <w:bCs/>
                <w:color w:val="000000"/>
                <w:sz w:val="20"/>
              </w:rPr>
              <w:t>Práticas de Controladoria / Empresa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6E5403" w:rsidRDefault="00B52403" w:rsidP="004F67EA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6E5403">
              <w:rPr>
                <w:b/>
                <w:color w:val="000000"/>
                <w:sz w:val="20"/>
              </w:rPr>
              <w:t xml:space="preserve">Empresa </w:t>
            </w:r>
            <w:proofErr w:type="gramStart"/>
            <w:r w:rsidRPr="006E5403">
              <w:rPr>
                <w:b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6E5403" w:rsidRDefault="00B52403" w:rsidP="004F67EA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6E5403">
              <w:rPr>
                <w:b/>
                <w:color w:val="000000"/>
                <w:sz w:val="20"/>
              </w:rPr>
              <w:t xml:space="preserve">Empresa </w:t>
            </w:r>
            <w:proofErr w:type="gramStart"/>
            <w:r w:rsidRPr="006E5403">
              <w:rPr>
                <w:b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6E5403" w:rsidRDefault="00B52403" w:rsidP="004F67EA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6E5403">
              <w:rPr>
                <w:b/>
                <w:color w:val="000000"/>
                <w:sz w:val="20"/>
              </w:rPr>
              <w:t xml:space="preserve">Empresa </w:t>
            </w:r>
            <w:proofErr w:type="gramStart"/>
            <w:r w:rsidRPr="006E5403">
              <w:rPr>
                <w:b/>
                <w:color w:val="000000"/>
                <w:sz w:val="20"/>
              </w:rPr>
              <w:t>3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6E5403" w:rsidRDefault="00B52403" w:rsidP="004F67EA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6E5403">
              <w:rPr>
                <w:b/>
                <w:color w:val="000000"/>
                <w:sz w:val="20"/>
              </w:rPr>
              <w:t xml:space="preserve">Empresa </w:t>
            </w:r>
            <w:proofErr w:type="gramStart"/>
            <w:r w:rsidRPr="006E5403">
              <w:rPr>
                <w:b/>
                <w:color w:val="000000"/>
                <w:sz w:val="20"/>
              </w:rPr>
              <w:t>4</w:t>
            </w:r>
            <w:proofErr w:type="gram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A2F8A">
              <w:rPr>
                <w:b/>
                <w:bCs/>
                <w:color w:val="000000"/>
                <w:sz w:val="20"/>
              </w:rPr>
              <w:t>Total</w:t>
            </w:r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 xml:space="preserve">3-Análise da </w:t>
            </w:r>
            <w:proofErr w:type="spellStart"/>
            <w:r w:rsidRPr="000A2F8A">
              <w:rPr>
                <w:color w:val="000000"/>
                <w:sz w:val="20"/>
              </w:rPr>
              <w:t>Externalização</w:t>
            </w:r>
            <w:proofErr w:type="spellEnd"/>
            <w:r w:rsidRPr="000A2F8A">
              <w:rPr>
                <w:color w:val="000000"/>
                <w:sz w:val="20"/>
              </w:rPr>
              <w:t xml:space="preserve"> (</w:t>
            </w:r>
            <w:r w:rsidRPr="00A565E4">
              <w:rPr>
                <w:i/>
                <w:color w:val="000000"/>
                <w:sz w:val="20"/>
              </w:rPr>
              <w:t>Outsourcing</w:t>
            </w:r>
            <w:r w:rsidRPr="000A2F8A">
              <w:rPr>
                <w:color w:val="000000"/>
                <w:sz w:val="20"/>
              </w:rPr>
              <w:t>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4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12-Custeio Meta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4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14-Custeio por Absorção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4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15-Custeio Variável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4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1-Análise da cadeia de valor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3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6-Avaliação de Desempenho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3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8-Controle Interno na Proteção de Ativos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3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21-Orçamento Operacional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2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 xml:space="preserve">2-Análise </w:t>
            </w:r>
            <w:proofErr w:type="spellStart"/>
            <w:r w:rsidRPr="000A2F8A">
              <w:rPr>
                <w:color w:val="000000"/>
                <w:sz w:val="20"/>
              </w:rPr>
              <w:t>Custo-Volume-Lucro</w:t>
            </w:r>
            <w:proofErr w:type="spellEnd"/>
            <w:r w:rsidRPr="000A2F8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2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22-Planejamento Tributário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2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24-Processo Orçamentário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2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 xml:space="preserve">11-Custeio </w:t>
            </w:r>
            <w:proofErr w:type="spellStart"/>
            <w:r w:rsidRPr="000A2F8A">
              <w:rPr>
                <w:color w:val="000000"/>
                <w:sz w:val="20"/>
              </w:rPr>
              <w:t>Kaizen</w:t>
            </w:r>
            <w:proofErr w:type="spellEnd"/>
            <w:r w:rsidRPr="000A2F8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2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4-Análise do Retorno do Investimento (ROI)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1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10-Custeio Direto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1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20-Orçamento de Capital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1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23-Preço de Transferência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1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5-Análise do Valor Presente Líquido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0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7-</w:t>
            </w:r>
            <w:proofErr w:type="spellStart"/>
            <w:r w:rsidRPr="00A565E4">
              <w:rPr>
                <w:i/>
                <w:color w:val="000000"/>
                <w:sz w:val="20"/>
              </w:rPr>
              <w:t>Balanced</w:t>
            </w:r>
            <w:proofErr w:type="spellEnd"/>
            <w:r w:rsidRPr="00A565E4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A565E4">
              <w:rPr>
                <w:i/>
                <w:color w:val="000000"/>
                <w:sz w:val="20"/>
              </w:rPr>
              <w:t>Scorecard</w:t>
            </w:r>
            <w:proofErr w:type="spellEnd"/>
            <w:r w:rsidRPr="000A2F8A">
              <w:rPr>
                <w:color w:val="000000"/>
                <w:sz w:val="20"/>
              </w:rPr>
              <w:t xml:space="preserve"> (BSC)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0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9-Custeio ABC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0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13-Custeio Padrão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0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16-Gestão Baseada em Valor (VBM)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0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 xml:space="preserve">17-Gestão </w:t>
            </w:r>
            <w:proofErr w:type="spellStart"/>
            <w:r w:rsidRPr="000A2F8A">
              <w:rPr>
                <w:color w:val="000000"/>
                <w:sz w:val="20"/>
              </w:rPr>
              <w:t>Interorganizacional</w:t>
            </w:r>
            <w:proofErr w:type="spellEnd"/>
            <w:r w:rsidRPr="000A2F8A">
              <w:rPr>
                <w:color w:val="000000"/>
                <w:sz w:val="20"/>
              </w:rPr>
              <w:t xml:space="preserve"> de Custos (GIC)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0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18-Indicadores Chave de Desempenho (KPI)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0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19-</w:t>
            </w:r>
            <w:r w:rsidRPr="00A565E4">
              <w:rPr>
                <w:i/>
                <w:color w:val="000000"/>
                <w:sz w:val="20"/>
              </w:rPr>
              <w:t xml:space="preserve">Open Book </w:t>
            </w:r>
            <w:proofErr w:type="spellStart"/>
            <w:r w:rsidRPr="00A565E4">
              <w:rPr>
                <w:i/>
                <w:color w:val="000000"/>
                <w:sz w:val="20"/>
              </w:rPr>
              <w:t>Accounting</w:t>
            </w:r>
            <w:proofErr w:type="spellEnd"/>
            <w:r w:rsidRPr="000A2F8A">
              <w:rPr>
                <w:color w:val="000000"/>
                <w:sz w:val="20"/>
              </w:rPr>
              <w:t xml:space="preserve"> (OBA)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0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25-Sistema de Gestão Econômica (GECON)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0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26-Teoria das Restrições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0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0A2F8A">
              <w:rPr>
                <w:color w:val="000000"/>
                <w:sz w:val="20"/>
              </w:rPr>
              <w:t>27-Valor Econômico (EVA)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2F8A">
              <w:rPr>
                <w:color w:val="000000"/>
                <w:sz w:val="20"/>
              </w:rPr>
              <w:t>0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0</w:t>
            </w:r>
            <w:proofErr w:type="gramEnd"/>
          </w:p>
        </w:tc>
      </w:tr>
      <w:tr w:rsidR="00B52403" w:rsidRPr="000A2F8A" w:rsidTr="004F67EA">
        <w:trPr>
          <w:trHeight w:val="2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A2F8A">
              <w:rPr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A2F8A"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A2F8A">
              <w:rPr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A2F8A">
              <w:rPr>
                <w:b/>
                <w:bCs/>
                <w:color w:val="000000"/>
                <w:sz w:val="20"/>
              </w:rPr>
              <w:t>9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B52403" w:rsidRPr="000A2F8A" w:rsidRDefault="00B52403" w:rsidP="004F67E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</w:p>
        </w:tc>
      </w:tr>
    </w:tbl>
    <w:p w:rsidR="00190169" w:rsidRDefault="00B52403">
      <w:r w:rsidRPr="00A565E4">
        <w:rPr>
          <w:sz w:val="20"/>
        </w:rPr>
        <w:t>Fonte: Elaborado pelo autor com base nos dados da pesquisa</w:t>
      </w:r>
    </w:p>
    <w:sectPr w:rsidR="00190169" w:rsidSect="00190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B52403"/>
    <w:rsid w:val="000A32EC"/>
    <w:rsid w:val="00190169"/>
    <w:rsid w:val="00A84461"/>
    <w:rsid w:val="00AF2D65"/>
    <w:rsid w:val="00B52403"/>
    <w:rsid w:val="00D92AC1"/>
    <w:rsid w:val="00D943EA"/>
    <w:rsid w:val="00E815D6"/>
    <w:rsid w:val="00F2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0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B52403"/>
    <w:pPr>
      <w:spacing w:after="120" w:line="240" w:lineRule="auto"/>
      <w:ind w:firstLine="0"/>
      <w:jc w:val="left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Adao</cp:lastModifiedBy>
  <cp:revision>2</cp:revision>
  <dcterms:created xsi:type="dcterms:W3CDTF">2015-05-08T12:07:00Z</dcterms:created>
  <dcterms:modified xsi:type="dcterms:W3CDTF">2015-05-08T12:09:00Z</dcterms:modified>
</cp:coreProperties>
</file>