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72" w:rsidRDefault="00706A72" w:rsidP="00706A72">
      <w:pPr>
        <w:pStyle w:val="Legenda"/>
      </w:pPr>
      <w:r w:rsidRPr="00D22AAC">
        <w:t xml:space="preserve">Quadro </w:t>
      </w:r>
      <w:r>
        <w:t>3</w:t>
      </w:r>
      <w:r w:rsidRPr="00D22AAC">
        <w:t>- Práticas de controladoria validadas por especialistas</w:t>
      </w:r>
    </w:p>
    <w:tbl>
      <w:tblPr>
        <w:tblStyle w:val="Tabelacomgrade"/>
        <w:tblW w:w="9782" w:type="dxa"/>
        <w:tblInd w:w="-318" w:type="dxa"/>
        <w:tblLook w:val="04A0"/>
      </w:tblPr>
      <w:tblGrid>
        <w:gridCol w:w="4821"/>
        <w:gridCol w:w="4961"/>
      </w:tblGrid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Análise da cadeia de valor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Custeio Variável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 xml:space="preserve">Análise </w:t>
            </w:r>
            <w:proofErr w:type="spellStart"/>
            <w:r w:rsidRPr="00611D44">
              <w:rPr>
                <w:rFonts w:ascii="Times New Roman" w:hAnsi="Times New Roman"/>
              </w:rPr>
              <w:t>Custo-Volume-Lucro</w:t>
            </w:r>
            <w:proofErr w:type="spellEnd"/>
            <w:r w:rsidRPr="00611D44">
              <w:rPr>
                <w:rFonts w:ascii="Times New Roman" w:hAnsi="Times New Roman"/>
              </w:rPr>
              <w:t xml:space="preserve"> (CVL)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Gestão Baseada em Valor (VBM)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 xml:space="preserve">Análise da </w:t>
            </w:r>
            <w:proofErr w:type="spellStart"/>
            <w:r w:rsidRPr="00611D44">
              <w:rPr>
                <w:rFonts w:ascii="Times New Roman" w:hAnsi="Times New Roman"/>
              </w:rPr>
              <w:t>Externalização</w:t>
            </w:r>
            <w:proofErr w:type="spellEnd"/>
            <w:r w:rsidRPr="00611D44">
              <w:rPr>
                <w:rFonts w:ascii="Times New Roman" w:hAnsi="Times New Roman"/>
              </w:rPr>
              <w:t xml:space="preserve"> (</w:t>
            </w:r>
            <w:r w:rsidRPr="00611D44">
              <w:rPr>
                <w:rFonts w:ascii="Times New Roman" w:hAnsi="Times New Roman"/>
                <w:i/>
              </w:rPr>
              <w:t>Outsourcing</w:t>
            </w:r>
            <w:r w:rsidRPr="00611D44">
              <w:rPr>
                <w:rFonts w:ascii="Times New Roman" w:hAnsi="Times New Roman"/>
              </w:rPr>
              <w:t>)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 xml:space="preserve">Gestão </w:t>
            </w:r>
            <w:proofErr w:type="spellStart"/>
            <w:r w:rsidRPr="00611D44">
              <w:rPr>
                <w:rFonts w:ascii="Times New Roman" w:hAnsi="Times New Roman"/>
              </w:rPr>
              <w:t>Interorganizacional</w:t>
            </w:r>
            <w:proofErr w:type="spellEnd"/>
            <w:r w:rsidRPr="00611D44">
              <w:rPr>
                <w:rFonts w:ascii="Times New Roman" w:hAnsi="Times New Roman"/>
              </w:rPr>
              <w:t xml:space="preserve"> de Custos (GIC)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Análise do Retorno do Investimento (ROI)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Indicadores Chave de Desempenho (KPI)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Análise do Valor Presente Líquido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  <w:i/>
              </w:rPr>
              <w:t xml:space="preserve">Open Book </w:t>
            </w:r>
            <w:proofErr w:type="spellStart"/>
            <w:r w:rsidRPr="00611D44">
              <w:rPr>
                <w:rFonts w:ascii="Times New Roman" w:hAnsi="Times New Roman"/>
                <w:i/>
              </w:rPr>
              <w:t>Accounting</w:t>
            </w:r>
            <w:proofErr w:type="spellEnd"/>
            <w:r w:rsidRPr="00611D44">
              <w:rPr>
                <w:rFonts w:ascii="Times New Roman" w:hAnsi="Times New Roman"/>
              </w:rPr>
              <w:t xml:space="preserve"> (OBA)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Avaliação de Desempenho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Orçamento de Capital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proofErr w:type="spellStart"/>
            <w:r w:rsidRPr="00611D44">
              <w:rPr>
                <w:rFonts w:ascii="Times New Roman" w:hAnsi="Times New Roman"/>
                <w:i/>
              </w:rPr>
              <w:t>Balanced</w:t>
            </w:r>
            <w:proofErr w:type="spellEnd"/>
            <w:r w:rsidRPr="00611D4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11D44">
              <w:rPr>
                <w:rFonts w:ascii="Times New Roman" w:hAnsi="Times New Roman"/>
                <w:i/>
              </w:rPr>
              <w:t>Scorecard</w:t>
            </w:r>
            <w:proofErr w:type="spellEnd"/>
            <w:r w:rsidRPr="00611D44">
              <w:rPr>
                <w:rFonts w:ascii="Times New Roman" w:hAnsi="Times New Roman"/>
              </w:rPr>
              <w:t xml:space="preserve"> (BSC)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Orçamento Operacional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Controle Interno na Proteção de Ativos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Planejamento Tributário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Custeio ABC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Preço de Transferência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Custeio Direto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Processo Orçamentário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 xml:space="preserve">Custeio </w:t>
            </w:r>
            <w:proofErr w:type="spellStart"/>
            <w:r w:rsidRPr="00611D44">
              <w:rPr>
                <w:rFonts w:ascii="Times New Roman" w:hAnsi="Times New Roman"/>
              </w:rPr>
              <w:t>Kaizen</w:t>
            </w:r>
            <w:proofErr w:type="spellEnd"/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Sistema de Gestão Econômica (GECON)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Custeio Meta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Teoria das Restrições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Custeio Padrão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Valor Econômico (EVA)</w:t>
            </w:r>
          </w:p>
        </w:tc>
      </w:tr>
      <w:tr w:rsidR="00706A72" w:rsidTr="00706A72">
        <w:tc>
          <w:tcPr>
            <w:tcW w:w="4821" w:type="dxa"/>
          </w:tcPr>
          <w:p w:rsidR="00706A72" w:rsidRPr="00611D44" w:rsidRDefault="00706A72" w:rsidP="00706A72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1077"/>
              <w:rPr>
                <w:rFonts w:ascii="Times New Roman" w:hAnsi="Times New Roman"/>
              </w:rPr>
            </w:pPr>
            <w:r w:rsidRPr="00611D44">
              <w:rPr>
                <w:rFonts w:ascii="Times New Roman" w:hAnsi="Times New Roman"/>
              </w:rPr>
              <w:t>Custeio por Absorção</w:t>
            </w:r>
          </w:p>
        </w:tc>
        <w:tc>
          <w:tcPr>
            <w:tcW w:w="4961" w:type="dxa"/>
          </w:tcPr>
          <w:p w:rsidR="00706A72" w:rsidRPr="00611D44" w:rsidRDefault="00706A72" w:rsidP="00706A72">
            <w:pPr>
              <w:pStyle w:val="PargrafodaLista"/>
              <w:spacing w:line="240" w:lineRule="auto"/>
              <w:ind w:left="1077"/>
              <w:rPr>
                <w:rFonts w:ascii="Times New Roman" w:hAnsi="Times New Roman"/>
              </w:rPr>
            </w:pPr>
          </w:p>
        </w:tc>
      </w:tr>
    </w:tbl>
    <w:p w:rsidR="00706A72" w:rsidRPr="00A565E4" w:rsidRDefault="00706A72" w:rsidP="00706A72">
      <w:pPr>
        <w:spacing w:before="120"/>
        <w:rPr>
          <w:sz w:val="20"/>
        </w:rPr>
      </w:pPr>
      <w:r w:rsidRPr="00A565E4">
        <w:rPr>
          <w:sz w:val="20"/>
        </w:rPr>
        <w:t xml:space="preserve">Fonte: </w:t>
      </w:r>
      <w:proofErr w:type="spellStart"/>
      <w:r w:rsidRPr="00A565E4">
        <w:rPr>
          <w:sz w:val="20"/>
        </w:rPr>
        <w:t>Manvailer</w:t>
      </w:r>
      <w:proofErr w:type="spellEnd"/>
      <w:r w:rsidRPr="00A565E4">
        <w:rPr>
          <w:sz w:val="20"/>
        </w:rPr>
        <w:t xml:space="preserve"> (2013)</w:t>
      </w:r>
    </w:p>
    <w:p w:rsidR="00CC1332" w:rsidRDefault="00CC1332"/>
    <w:sectPr w:rsidR="00CC1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489"/>
    <w:multiLevelType w:val="hybridMultilevel"/>
    <w:tmpl w:val="156632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63BD4"/>
    <w:multiLevelType w:val="hybridMultilevel"/>
    <w:tmpl w:val="DB166BC4"/>
    <w:lvl w:ilvl="0" w:tplc="730E5AEA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06A72"/>
    <w:rsid w:val="000760C7"/>
    <w:rsid w:val="00636CD9"/>
    <w:rsid w:val="00706A72"/>
    <w:rsid w:val="00CC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6A72"/>
    <w:pPr>
      <w:spacing w:after="0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egenda">
    <w:name w:val="caption"/>
    <w:basedOn w:val="Normal"/>
    <w:next w:val="Normal"/>
    <w:qFormat/>
    <w:rsid w:val="00706A72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table" w:styleId="Tabelacomgrade">
    <w:name w:val="Table Grid"/>
    <w:basedOn w:val="Tabelanormal"/>
    <w:uiPriority w:val="59"/>
    <w:rsid w:val="00706A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3</cp:revision>
  <dcterms:created xsi:type="dcterms:W3CDTF">2015-05-08T12:01:00Z</dcterms:created>
  <dcterms:modified xsi:type="dcterms:W3CDTF">2015-05-08T12:01:00Z</dcterms:modified>
</cp:coreProperties>
</file>