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9C2" w:rsidRDefault="004139C2" w:rsidP="004139C2">
      <w:pPr>
        <w:pStyle w:val="Legenda"/>
        <w:keepNext/>
      </w:pPr>
      <w:r>
        <w:t xml:space="preserve">Quadro </w:t>
      </w:r>
      <w:fldSimple w:instr=" SEQ Quadro \* ARABIC ">
        <w:r>
          <w:rPr>
            <w:noProof/>
          </w:rPr>
          <w:t>1</w:t>
        </w:r>
      </w:fldSimple>
      <w:r>
        <w:t>- A evolução da gestão estratégica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9"/>
        <w:gridCol w:w="3118"/>
        <w:gridCol w:w="3119"/>
        <w:gridCol w:w="2835"/>
      </w:tblGrid>
      <w:tr w:rsidR="004139C2" w:rsidRPr="00D22AAC" w:rsidTr="004F67EA">
        <w:tc>
          <w:tcPr>
            <w:tcW w:w="959" w:type="dxa"/>
          </w:tcPr>
          <w:p w:rsidR="004139C2" w:rsidRPr="00D22AAC" w:rsidRDefault="004139C2" w:rsidP="004F67E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D22AAC">
              <w:rPr>
                <w:rStyle w:val="hps"/>
                <w:b/>
                <w:sz w:val="20"/>
                <w:lang w:val="pt-PT"/>
              </w:rPr>
              <w:t>Período</w:t>
            </w:r>
          </w:p>
        </w:tc>
        <w:tc>
          <w:tcPr>
            <w:tcW w:w="3118" w:type="dxa"/>
          </w:tcPr>
          <w:p w:rsidR="004139C2" w:rsidRPr="00D22AAC" w:rsidRDefault="004139C2" w:rsidP="004F67E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D22AAC">
              <w:rPr>
                <w:rStyle w:val="hps"/>
                <w:b/>
                <w:sz w:val="20"/>
                <w:lang w:val="pt-PT"/>
              </w:rPr>
              <w:t>Principais características do ambiente</w:t>
            </w:r>
          </w:p>
        </w:tc>
        <w:tc>
          <w:tcPr>
            <w:tcW w:w="3119" w:type="dxa"/>
          </w:tcPr>
          <w:p w:rsidR="004139C2" w:rsidRPr="00D22AAC" w:rsidRDefault="004139C2" w:rsidP="004F67E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D22AAC">
              <w:rPr>
                <w:rStyle w:val="hps"/>
                <w:b/>
                <w:sz w:val="20"/>
                <w:lang w:val="pt-PT"/>
              </w:rPr>
              <w:t>Foco da pesquisa</w:t>
            </w:r>
          </w:p>
        </w:tc>
        <w:tc>
          <w:tcPr>
            <w:tcW w:w="2835" w:type="dxa"/>
          </w:tcPr>
          <w:p w:rsidR="004139C2" w:rsidRPr="00D22AAC" w:rsidRDefault="004139C2" w:rsidP="004F67EA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D22AAC">
              <w:rPr>
                <w:rStyle w:val="hps"/>
                <w:b/>
                <w:sz w:val="20"/>
                <w:lang w:val="pt-PT"/>
              </w:rPr>
              <w:t>Algumas ferramentas de análise estratégica</w:t>
            </w:r>
          </w:p>
        </w:tc>
      </w:tr>
      <w:tr w:rsidR="004139C2" w:rsidRPr="005C6471" w:rsidTr="004F67EA">
        <w:trPr>
          <w:trHeight w:val="170"/>
        </w:trPr>
        <w:tc>
          <w:tcPr>
            <w:tcW w:w="95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1960s</w:t>
            </w:r>
          </w:p>
          <w:p w:rsidR="004139C2" w:rsidRPr="005C6471" w:rsidRDefault="004139C2" w:rsidP="004F67EA">
            <w:pPr>
              <w:spacing w:line="240" w:lineRule="auto"/>
              <w:ind w:firstLine="0"/>
              <w:rPr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>
              <w:rPr>
                <w:rStyle w:val="hps"/>
                <w:sz w:val="18"/>
                <w:szCs w:val="18"/>
                <w:lang w:val="pt-PT"/>
              </w:rPr>
              <w:t>D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écada suave</w:t>
            </w:r>
            <w:r>
              <w:rPr>
                <w:sz w:val="18"/>
                <w:szCs w:val="18"/>
                <w:lang w:val="pt-PT"/>
              </w:rPr>
              <w:t>: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muitas empresas diversificaram e se tornaram conglomerados</w:t>
            </w:r>
          </w:p>
        </w:tc>
        <w:tc>
          <w:tcPr>
            <w:tcW w:w="311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Crescimento, aquisições</w:t>
            </w:r>
            <w:r w:rsidRPr="005C6471">
              <w:rPr>
                <w:sz w:val="18"/>
                <w:szCs w:val="18"/>
                <w:lang w:val="pt-PT"/>
              </w:rPr>
              <w:t xml:space="preserve">, diversificação e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controle corporativo de conglomerados</w:t>
            </w:r>
            <w:r w:rsidRPr="005C6471">
              <w:rPr>
                <w:sz w:val="18"/>
                <w:szCs w:val="18"/>
                <w:lang w:val="pt-PT"/>
              </w:rPr>
              <w:t>. Q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uestões relacionadas com a estratégia de sistema operacional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</w:p>
        </w:tc>
        <w:tc>
          <w:tcPr>
            <w:tcW w:w="2835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C6471">
              <w:rPr>
                <w:rStyle w:val="hps"/>
                <w:sz w:val="18"/>
                <w:szCs w:val="18"/>
              </w:rPr>
              <w:t>Q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 xml:space="preserve">uadro </w:t>
            </w:r>
            <w:r w:rsidRPr="005C6471">
              <w:rPr>
                <w:rStyle w:val="hps"/>
                <w:i/>
                <w:sz w:val="18"/>
                <w:szCs w:val="18"/>
                <w:lang w:val="pt-PT"/>
              </w:rPr>
              <w:t>SWOT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planejamento de longo prazo com orientação funcional substituiu o planejamento da década de 1950.</w:t>
            </w:r>
          </w:p>
        </w:tc>
      </w:tr>
      <w:tr w:rsidR="004139C2" w:rsidRPr="005C6471" w:rsidTr="004F67EA">
        <w:trPr>
          <w:trHeight w:val="170"/>
        </w:trPr>
        <w:tc>
          <w:tcPr>
            <w:tcW w:w="95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1970s</w:t>
            </w:r>
          </w:p>
        </w:tc>
        <w:tc>
          <w:tcPr>
            <w:tcW w:w="3118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Estagnação e inflação; gerentes de mais conservador</w:t>
            </w:r>
            <w:r w:rsidRPr="005C6471">
              <w:rPr>
                <w:sz w:val="18"/>
                <w:szCs w:val="18"/>
                <w:lang w:val="pt-PT"/>
              </w:rPr>
              <w:t xml:space="preserve">es,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maior ênfase em sistemas de controle financeiro</w:t>
            </w:r>
            <w:r w:rsidRPr="005C6471">
              <w:rPr>
                <w:sz w:val="18"/>
                <w:szCs w:val="18"/>
                <w:lang w:val="pt-PT"/>
              </w:rPr>
              <w:t xml:space="preserve">.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As empresas buscaram melhorar a quota de mercado em áreas de negócio.</w:t>
            </w:r>
          </w:p>
        </w:tc>
        <w:tc>
          <w:tcPr>
            <w:tcW w:w="311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Abordagem processual, a estratégia emergiu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desenvolvimento da abordagem institucionalista</w:t>
            </w:r>
            <w:r w:rsidRPr="005C6471">
              <w:rPr>
                <w:sz w:val="18"/>
                <w:szCs w:val="18"/>
                <w:lang w:val="pt-PT"/>
              </w:rPr>
              <w:t xml:space="preserve">.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Lacuna</w:t>
            </w:r>
            <w:r w:rsidRPr="005C6471">
              <w:rPr>
                <w:sz w:val="18"/>
                <w:szCs w:val="18"/>
                <w:lang w:val="pt-PT"/>
              </w:rPr>
              <w:t xml:space="preserve">s na implementação da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Estratégia</w:t>
            </w:r>
            <w:r w:rsidRPr="005C6471">
              <w:rPr>
                <w:rStyle w:val="atn"/>
                <w:sz w:val="18"/>
                <w:szCs w:val="18"/>
                <w:lang w:val="pt-PT"/>
              </w:rPr>
              <w:t>.</w:t>
            </w:r>
          </w:p>
        </w:tc>
        <w:tc>
          <w:tcPr>
            <w:tcW w:w="2835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>Carteira de matrizes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 xml:space="preserve">, por exemplo: 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 xml:space="preserve">BCG 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 xml:space="preserve">(Boston Consulting Group), Análise de 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 xml:space="preserve">PIMS (Impacto do lucro na estratégia de mercado); 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 xml:space="preserve">Análise de 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 xml:space="preserve">Cenários; 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 xml:space="preserve">Previsão baseada no 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 xml:space="preserve">Planejamento Estratégico. </w:t>
            </w:r>
          </w:p>
        </w:tc>
      </w:tr>
      <w:tr w:rsidR="004139C2" w:rsidRPr="005C6471" w:rsidTr="004F67EA">
        <w:trPr>
          <w:trHeight w:val="170"/>
        </w:trPr>
        <w:tc>
          <w:tcPr>
            <w:tcW w:w="95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rPr>
                <w:sz w:val="18"/>
                <w:szCs w:val="18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1980s</w:t>
            </w:r>
          </w:p>
        </w:tc>
        <w:tc>
          <w:tcPr>
            <w:tcW w:w="3118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pacing w:val="-4"/>
                <w:sz w:val="18"/>
                <w:szCs w:val="18"/>
              </w:rPr>
            </w:pPr>
            <w:r w:rsidRPr="005C6471">
              <w:rPr>
                <w:rStyle w:val="hps"/>
                <w:spacing w:val="-4"/>
                <w:sz w:val="18"/>
                <w:szCs w:val="18"/>
              </w:rPr>
              <w:t>A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 xml:space="preserve">umento da concorrência estrangeira que levou à globalização das indústrias e empresas. </w:t>
            </w:r>
            <w:r>
              <w:rPr>
                <w:rStyle w:val="hps"/>
                <w:spacing w:val="-4"/>
                <w:sz w:val="18"/>
                <w:szCs w:val="18"/>
                <w:lang w:val="pt-PT"/>
              </w:rPr>
              <w:t>A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>umento na ênfase em estratégias financeiras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>reestruturação de empresas. Fenômeno "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>Downsizing" .</w:t>
            </w:r>
          </w:p>
        </w:tc>
        <w:tc>
          <w:tcPr>
            <w:tcW w:w="311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Reestruturação, aquisições alavancadas</w:t>
            </w:r>
            <w:r w:rsidRPr="005C6471">
              <w:rPr>
                <w:sz w:val="18"/>
                <w:szCs w:val="18"/>
                <w:lang w:val="pt-PT"/>
              </w:rPr>
              <w:t xml:space="preserve">, </w:t>
            </w:r>
            <w:r w:rsidRPr="005C6471">
              <w:rPr>
                <w:i/>
                <w:sz w:val="18"/>
                <w:szCs w:val="18"/>
                <w:lang w:val="pt-PT"/>
              </w:rPr>
              <w:t>downsizing</w:t>
            </w:r>
            <w:r w:rsidRPr="005C6471">
              <w:rPr>
                <w:sz w:val="18"/>
                <w:szCs w:val="18"/>
                <w:lang w:val="pt-PT"/>
              </w:rPr>
              <w:t xml:space="preserve">.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 xml:space="preserve">Porter baseou-se em economia de organização industrial para analisar os problemas da empresa e </w:t>
            </w:r>
            <w:r w:rsidRPr="005C6471">
              <w:rPr>
                <w:sz w:val="18"/>
                <w:szCs w:val="18"/>
                <w:lang w:val="pt-PT"/>
              </w:rPr>
              <w:t xml:space="preserve">as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fontes de vantagem competitiva</w:t>
            </w:r>
            <w:r w:rsidRPr="005C6471">
              <w:rPr>
                <w:sz w:val="18"/>
                <w:szCs w:val="18"/>
                <w:lang w:val="pt-PT"/>
              </w:rPr>
              <w:t>.</w:t>
            </w:r>
          </w:p>
        </w:tc>
        <w:tc>
          <w:tcPr>
            <w:tcW w:w="2835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sz w:val="18"/>
                <w:szCs w:val="18"/>
              </w:rPr>
            </w:pPr>
            <w:r w:rsidRPr="005C6471">
              <w:rPr>
                <w:sz w:val="18"/>
                <w:szCs w:val="18"/>
                <w:lang w:val="pt-PT"/>
              </w:rPr>
              <w:t xml:space="preserve">Quadro 7s,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Análise da Indústria-modelo das Cinco Forças de Porter e as estratégias competitivas genéricas</w:t>
            </w:r>
            <w:r w:rsidRPr="005C6471">
              <w:rPr>
                <w:sz w:val="18"/>
                <w:szCs w:val="18"/>
                <w:lang w:val="pt-PT"/>
              </w:rPr>
              <w:t xml:space="preserve">.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Análise da Cadeia de Valor</w:t>
            </w:r>
            <w:r w:rsidRPr="005C6471">
              <w:rPr>
                <w:sz w:val="18"/>
                <w:szCs w:val="18"/>
                <w:lang w:val="pt-PT"/>
              </w:rPr>
              <w:t xml:space="preserve">.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Gestão estratégica.</w:t>
            </w:r>
          </w:p>
        </w:tc>
      </w:tr>
      <w:tr w:rsidR="004139C2" w:rsidRPr="005C6471" w:rsidTr="004F67EA">
        <w:trPr>
          <w:trHeight w:val="170"/>
        </w:trPr>
        <w:tc>
          <w:tcPr>
            <w:tcW w:w="95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1990s</w:t>
            </w:r>
          </w:p>
        </w:tc>
        <w:tc>
          <w:tcPr>
            <w:tcW w:w="3118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rStyle w:val="hps"/>
                <w:spacing w:val="-4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>Mudança política e econômica no ambiente internacional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 xml:space="preserve">: 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>Europa Oriental abriu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 xml:space="preserve">; problemas no </w:t>
            </w:r>
            <w:r w:rsidRPr="005C6471">
              <w:rPr>
                <w:rStyle w:val="hps"/>
                <w:spacing w:val="-4"/>
                <w:sz w:val="18"/>
                <w:szCs w:val="18"/>
                <w:lang w:val="pt-PT"/>
              </w:rPr>
              <w:t>Japão, União Europeia cresceu em importância econômica e política relativa. Formação de Redes corporativas e alianças. Era de '</w:t>
            </w:r>
            <w:r w:rsidRPr="005C6471">
              <w:rPr>
                <w:spacing w:val="-4"/>
                <w:sz w:val="18"/>
                <w:szCs w:val="18"/>
                <w:lang w:val="pt-PT"/>
              </w:rPr>
              <w:t>cloud computing</w:t>
            </w:r>
            <w:r w:rsidRPr="005C6471">
              <w:rPr>
                <w:rStyle w:val="atn"/>
                <w:spacing w:val="-4"/>
                <w:sz w:val="18"/>
                <w:szCs w:val="18"/>
                <w:lang w:val="pt-PT"/>
              </w:rPr>
              <w:t xml:space="preserve">', evolução da TI </w:t>
            </w:r>
          </w:p>
        </w:tc>
        <w:tc>
          <w:tcPr>
            <w:tcW w:w="3119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Alianças multinacionais, mudança tecnológica.Uma visão da estratégia baseada em recursos</w:t>
            </w:r>
            <w:r w:rsidRPr="005C6471">
              <w:rPr>
                <w:sz w:val="18"/>
                <w:szCs w:val="18"/>
                <w:lang w:val="pt-PT"/>
              </w:rPr>
              <w:t xml:space="preserve">.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O foco não estava na otimização e equilíbrio dos economistas</w:t>
            </w:r>
            <w:r w:rsidRPr="005C6471">
              <w:rPr>
                <w:sz w:val="18"/>
                <w:szCs w:val="18"/>
                <w:lang w:val="pt-PT"/>
              </w:rPr>
              <w:t xml:space="preserve">, mas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sobre o funcionamento e sobrevivência da organização e o comportamento de seu povo. E também redes intra e inter-</w:t>
            </w:r>
            <w:r w:rsidRPr="005C6471">
              <w:rPr>
                <w:sz w:val="18"/>
                <w:szCs w:val="18"/>
                <w:lang w:val="pt-PT"/>
              </w:rPr>
              <w:t>organizacionais.</w:t>
            </w:r>
          </w:p>
        </w:tc>
        <w:tc>
          <w:tcPr>
            <w:tcW w:w="2835" w:type="dxa"/>
            <w:vAlign w:val="center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EVA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Recursos e Análise de Recursos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Análise Estratégica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Balanced Scorecard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Gestão de Relacionamento com o Cliente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Alavancas de Controle; Competências Essenciais.</w:t>
            </w:r>
          </w:p>
        </w:tc>
      </w:tr>
      <w:tr w:rsidR="004139C2" w:rsidRPr="005C6471" w:rsidTr="004F67EA">
        <w:trPr>
          <w:trHeight w:val="170"/>
        </w:trPr>
        <w:tc>
          <w:tcPr>
            <w:tcW w:w="959" w:type="dxa"/>
          </w:tcPr>
          <w:p w:rsidR="004139C2" w:rsidRPr="005C6471" w:rsidRDefault="004139C2" w:rsidP="004F67EA">
            <w:pPr>
              <w:ind w:firstLine="0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2000</w:t>
            </w:r>
            <w:r>
              <w:rPr>
                <w:rStyle w:val="hps"/>
                <w:sz w:val="18"/>
                <w:szCs w:val="18"/>
                <w:lang w:val="pt-PT"/>
              </w:rPr>
              <w:t xml:space="preserve"> até 2010</w:t>
            </w:r>
          </w:p>
        </w:tc>
        <w:tc>
          <w:tcPr>
            <w:tcW w:w="3118" w:type="dxa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Evolução para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redes,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 ascensão da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organização baseada no conhecimento</w:t>
            </w:r>
            <w:r w:rsidRPr="005C6471">
              <w:rPr>
                <w:sz w:val="18"/>
                <w:szCs w:val="18"/>
                <w:lang w:val="pt-PT"/>
              </w:rPr>
              <w:t xml:space="preserve">, e a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criação de organizações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mais planas</w:t>
            </w:r>
            <w:r w:rsidRPr="005C6471">
              <w:rPr>
                <w:sz w:val="18"/>
                <w:szCs w:val="18"/>
                <w:lang w:val="pt-PT"/>
              </w:rPr>
              <w:t xml:space="preserve">.,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época de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i/>
                <w:sz w:val="18"/>
                <w:szCs w:val="18"/>
                <w:lang w:val="pt-PT"/>
              </w:rPr>
              <w:t>E-commerce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da empresa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baseada na Internet.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 crise financeira global,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que eclode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em 2008,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aumenta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 incerteza econômica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põe em questão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as prioridades que</w:t>
            </w:r>
            <w:r>
              <w:rPr>
                <w:rStyle w:val="hps"/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moldam</w:t>
            </w:r>
            <w:r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sz w:val="18"/>
                <w:szCs w:val="18"/>
                <w:lang w:val="pt-PT"/>
              </w:rPr>
              <w:t xml:space="preserve">o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capitalismo.</w:t>
            </w:r>
          </w:p>
        </w:tc>
        <w:tc>
          <w:tcPr>
            <w:tcW w:w="3119" w:type="dxa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Indução e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dedução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continuam importantes no estudo da</w:t>
            </w:r>
            <w:r>
              <w:rPr>
                <w:rStyle w:val="hps"/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estratégia;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conteúdo e processo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são importantes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para entender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 gestão estratégica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estratégia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como prática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para entender melhor</w:t>
            </w:r>
            <w:r w:rsidRPr="005C6471">
              <w:rPr>
                <w:sz w:val="18"/>
                <w:szCs w:val="18"/>
                <w:lang w:val="pt-PT"/>
              </w:rPr>
              <w:t xml:space="preserve"> o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processo.</w:t>
            </w:r>
            <w:r w:rsidRPr="005C6471">
              <w:rPr>
                <w:sz w:val="18"/>
                <w:szCs w:val="18"/>
                <w:lang w:val="pt-PT"/>
              </w:rPr>
              <w:t xml:space="preserve"> C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omunicação inter-</w:t>
            </w:r>
            <w:r w:rsidRPr="005C6471">
              <w:rPr>
                <w:sz w:val="18"/>
                <w:szCs w:val="18"/>
                <w:lang w:val="pt-PT"/>
              </w:rPr>
              <w:t xml:space="preserve">cultural, as redes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de informação.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Aprendizagem, conhecimento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 inovação.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</w:p>
        </w:tc>
        <w:tc>
          <w:tcPr>
            <w:tcW w:w="2835" w:type="dxa"/>
          </w:tcPr>
          <w:p w:rsidR="004139C2" w:rsidRPr="005C6471" w:rsidRDefault="004139C2" w:rsidP="004F67EA">
            <w:pPr>
              <w:spacing w:line="240" w:lineRule="auto"/>
              <w:ind w:firstLine="0"/>
              <w:jc w:val="left"/>
              <w:rPr>
                <w:rStyle w:val="hps"/>
                <w:sz w:val="18"/>
                <w:szCs w:val="18"/>
                <w:lang w:val="pt-PT"/>
              </w:rPr>
            </w:pPr>
            <w:r w:rsidRPr="005C6471">
              <w:rPr>
                <w:rStyle w:val="hps"/>
                <w:sz w:val="18"/>
                <w:szCs w:val="18"/>
                <w:lang w:val="pt-PT"/>
              </w:rPr>
              <w:t>Mapas Estratégicos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Gestão da cadeia de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fornecimento;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Sistemas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adaptativos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complexos;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Empreendedorismo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Estratégico;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Capital Intelectual;</w:t>
            </w:r>
            <w:r w:rsidRPr="005C6471">
              <w:rPr>
                <w:sz w:val="18"/>
                <w:szCs w:val="18"/>
                <w:lang w:val="pt-PT"/>
              </w:rPr>
              <w:t xml:space="preserve">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Gestão do Conhecimento</w:t>
            </w:r>
            <w:r w:rsidRPr="005C6471">
              <w:rPr>
                <w:sz w:val="18"/>
                <w:szCs w:val="18"/>
                <w:lang w:val="pt-PT"/>
              </w:rPr>
              <w:t xml:space="preserve">;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Governança Corporativa</w:t>
            </w:r>
            <w:r w:rsidRPr="005C6471">
              <w:rPr>
                <w:sz w:val="18"/>
                <w:szCs w:val="18"/>
                <w:lang w:val="pt-PT"/>
              </w:rPr>
              <w:t xml:space="preserve">. 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Sistemas de TI;</w:t>
            </w:r>
            <w:r w:rsidRPr="005C6471">
              <w:rPr>
                <w:rStyle w:val="atn"/>
                <w:sz w:val="18"/>
                <w:szCs w:val="18"/>
                <w:lang w:val="pt-PT"/>
              </w:rPr>
              <w:t xml:space="preserve"> '</w:t>
            </w:r>
            <w:r w:rsidRPr="005C6471">
              <w:rPr>
                <w:sz w:val="18"/>
                <w:szCs w:val="18"/>
                <w:lang w:val="pt-PT"/>
              </w:rPr>
              <w:t>Cloud Computing’, ‘</w:t>
            </w:r>
            <w:r w:rsidRPr="005C6471">
              <w:rPr>
                <w:rStyle w:val="hps"/>
                <w:sz w:val="18"/>
                <w:szCs w:val="18"/>
                <w:lang w:val="pt-PT"/>
              </w:rPr>
              <w:t>máquinas mais inteligentes’</w:t>
            </w:r>
            <w:r w:rsidRPr="005C6471">
              <w:rPr>
                <w:sz w:val="18"/>
                <w:szCs w:val="18"/>
                <w:lang w:val="pt-PT"/>
              </w:rPr>
              <w:t>.</w:t>
            </w:r>
          </w:p>
        </w:tc>
      </w:tr>
    </w:tbl>
    <w:p w:rsidR="004139C2" w:rsidRPr="00967B8C" w:rsidRDefault="004139C2" w:rsidP="004139C2">
      <w:pPr>
        <w:spacing w:before="120"/>
        <w:ind w:firstLine="0"/>
        <w:rPr>
          <w:rStyle w:val="hps"/>
          <w:rFonts w:cs="Arial"/>
          <w:sz w:val="20"/>
          <w:lang w:val="pt-PT"/>
        </w:rPr>
      </w:pPr>
      <w:r w:rsidRPr="00967B8C">
        <w:rPr>
          <w:rStyle w:val="hps"/>
          <w:rFonts w:cs="Arial"/>
          <w:sz w:val="20"/>
          <w:lang w:val="pt-PT"/>
        </w:rPr>
        <w:t>Fonte: Adaptado de Nixon e Burns, 2012</w:t>
      </w:r>
    </w:p>
    <w:p w:rsidR="00190169" w:rsidRPr="004139C2" w:rsidRDefault="00190169">
      <w:pPr>
        <w:rPr>
          <w:lang w:val="pt-PT"/>
        </w:rPr>
      </w:pPr>
    </w:p>
    <w:sectPr w:rsidR="00190169" w:rsidRPr="004139C2" w:rsidSect="001901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4139C2"/>
    <w:rsid w:val="000A32EC"/>
    <w:rsid w:val="00190169"/>
    <w:rsid w:val="00362053"/>
    <w:rsid w:val="004139C2"/>
    <w:rsid w:val="00A84461"/>
    <w:rsid w:val="00AF2D65"/>
    <w:rsid w:val="00D943EA"/>
    <w:rsid w:val="00E815D6"/>
    <w:rsid w:val="00F26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9C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ps">
    <w:name w:val="hps"/>
    <w:basedOn w:val="Fontepargpadro"/>
    <w:rsid w:val="004139C2"/>
  </w:style>
  <w:style w:type="paragraph" w:styleId="Legenda">
    <w:name w:val="caption"/>
    <w:basedOn w:val="Normal"/>
    <w:next w:val="Normal"/>
    <w:qFormat/>
    <w:rsid w:val="004139C2"/>
    <w:pPr>
      <w:spacing w:after="120" w:line="240" w:lineRule="auto"/>
      <w:ind w:firstLine="0"/>
      <w:jc w:val="left"/>
    </w:pPr>
    <w:rPr>
      <w:bCs/>
    </w:rPr>
  </w:style>
  <w:style w:type="character" w:customStyle="1" w:styleId="atn">
    <w:name w:val="atn"/>
    <w:basedOn w:val="Fontepargpadro"/>
    <w:rsid w:val="004139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2664</Characters>
  <Application>Microsoft Office Word</Application>
  <DocSecurity>0</DocSecurity>
  <Lines>22</Lines>
  <Paragraphs>6</Paragraphs>
  <ScaleCrop>false</ScaleCrop>
  <Company/>
  <LinksUpToDate>false</LinksUpToDate>
  <CharactersWithSpaces>3151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Adao</cp:lastModifiedBy>
  <cp:revision>2</cp:revision>
  <dcterms:created xsi:type="dcterms:W3CDTF">2015-05-08T11:46:00Z</dcterms:created>
  <dcterms:modified xsi:type="dcterms:W3CDTF">2015-05-08T11:49:00Z</dcterms:modified>
</cp:coreProperties>
</file>