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78" w:rsidRPr="001B2D09" w:rsidRDefault="00491E78" w:rsidP="00491E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1B2D09">
        <w:rPr>
          <w:rFonts w:ascii="Times New Roman" w:hAnsi="Times New Roman"/>
          <w:sz w:val="24"/>
          <w:szCs w:val="24"/>
          <w:lang w:val="pt-BR" w:eastAsia="pt-BR" w:bidi="ar-SA"/>
        </w:rPr>
        <w:t>Tabela 2</w:t>
      </w:r>
    </w:p>
    <w:p w:rsidR="00491E78" w:rsidRPr="001B2D09" w:rsidRDefault="00491E78" w:rsidP="00491E7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1B2D09">
        <w:rPr>
          <w:rFonts w:ascii="Times New Roman" w:hAnsi="Times New Roman"/>
          <w:sz w:val="24"/>
          <w:szCs w:val="24"/>
          <w:lang w:val="pt-BR" w:eastAsia="pt-BR" w:bidi="ar-SA"/>
        </w:rPr>
        <w:t>Indicadores de Ajuste dos Modelos na Análise Fatorial Confirmatória</w:t>
      </w:r>
    </w:p>
    <w:tbl>
      <w:tblPr>
        <w:tblW w:w="909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094"/>
        <w:gridCol w:w="585"/>
        <w:gridCol w:w="606"/>
        <w:gridCol w:w="697"/>
        <w:gridCol w:w="976"/>
        <w:gridCol w:w="1173"/>
        <w:gridCol w:w="840"/>
        <w:gridCol w:w="940"/>
      </w:tblGrid>
      <w:tr w:rsidR="00491E78" w:rsidRPr="001B2D09" w:rsidTr="009F2FA5">
        <w:trPr>
          <w:trHeight w:val="594"/>
        </w:trPr>
        <w:tc>
          <w:tcPr>
            <w:tcW w:w="2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Modelo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χ</w:t>
            </w:r>
            <w:proofErr w:type="gramStart"/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t-BR" w:eastAsia="pt-BR" w:bidi="ar-SA"/>
              </w:rPr>
              <w:t>2</w:t>
            </w:r>
            <w:proofErr w:type="gramEnd"/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 w:eastAsia="pt-BR" w:bidi="ar-SA"/>
              </w:rPr>
            </w:pPr>
            <w:proofErr w:type="spellStart"/>
            <w:proofErr w:type="gramStart"/>
            <w:r w:rsidRPr="001B2D0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 w:eastAsia="pt-BR" w:bidi="ar-SA"/>
              </w:rPr>
              <w:t>gl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GFI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CFI</w:t>
            </w: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RMSEA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 xml:space="preserve">IC </w:t>
            </w: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  <w:lang w:val="pt-BR" w:eastAsia="pt-BR" w:bidi="ar-SA"/>
              </w:rPr>
              <w:t>RMSEA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SRMR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lang w:val="pt-BR" w:eastAsia="pt-BR" w:bidi="ar-SA"/>
              </w:rPr>
              <w:t>Δχ</w:t>
            </w:r>
            <w:proofErr w:type="gramStart"/>
            <w:r w:rsidRPr="001B2D09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pt-BR" w:eastAsia="pt-BR" w:bidi="ar-SA"/>
              </w:rPr>
              <w:t>2</w:t>
            </w:r>
            <w:proofErr w:type="gramEnd"/>
          </w:p>
        </w:tc>
      </w:tr>
      <w:tr w:rsidR="00491E78" w:rsidRPr="001B2D09" w:rsidTr="009F2FA5">
        <w:trPr>
          <w:trHeight w:val="564"/>
        </w:trPr>
        <w:tc>
          <w:tcPr>
            <w:tcW w:w="22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rPr>
                <w:rFonts w:ascii="Times New Roman" w:hAnsi="Times New Roman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Quatro fatores (proposto)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224,34**</w:t>
            </w:r>
          </w:p>
        </w:tc>
        <w:tc>
          <w:tcPr>
            <w:tcW w:w="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79</w:t>
            </w:r>
          </w:p>
        </w:tc>
        <w:tc>
          <w:tcPr>
            <w:tcW w:w="5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0,92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0,94</w:t>
            </w: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0,08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[0,07-0,09]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0,04</w:t>
            </w:r>
          </w:p>
        </w:tc>
        <w:tc>
          <w:tcPr>
            <w:tcW w:w="9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-</w:t>
            </w:r>
          </w:p>
        </w:tc>
      </w:tr>
      <w:tr w:rsidR="00491E78" w:rsidRPr="001B2D09" w:rsidTr="009F2FA5">
        <w:trPr>
          <w:trHeight w:val="479"/>
        </w:trPr>
        <w:tc>
          <w:tcPr>
            <w:tcW w:w="22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rPr>
                <w:rFonts w:ascii="Times New Roman" w:hAnsi="Times New Roman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Dois fatores</w:t>
            </w:r>
            <w:r w:rsidRPr="001B2D09">
              <w:rPr>
                <w:rFonts w:ascii="Times New Roman" w:hAnsi="Times New Roman"/>
                <w:szCs w:val="24"/>
                <w:vertAlign w:val="superscript"/>
                <w:lang w:val="pt-BR" w:eastAsia="pt-BR" w:bidi="ar-SA"/>
              </w:rPr>
              <w:t xml:space="preserve"> a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375,03**</w:t>
            </w: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  <w:t>86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0,86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0,89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0,11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[0,09-0,12]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0,06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150,69**</w:t>
            </w:r>
          </w:p>
        </w:tc>
      </w:tr>
      <w:tr w:rsidR="00491E78" w:rsidRPr="001B2D09" w:rsidTr="009F2FA5">
        <w:trPr>
          <w:trHeight w:val="474"/>
        </w:trPr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rPr>
                <w:rFonts w:ascii="Times New Roman" w:hAnsi="Times New Roman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Um fator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494,95**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88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0,82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[0,11-0,13]</w:t>
            </w:r>
          </w:p>
        </w:tc>
        <w:tc>
          <w:tcPr>
            <w:tcW w:w="8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0,07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E78" w:rsidRPr="001B2D09" w:rsidRDefault="00491E78" w:rsidP="009F2FA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pt-BR" w:bidi="ar-SA"/>
              </w:rPr>
            </w:pPr>
            <w:r w:rsidRPr="001B2D09">
              <w:rPr>
                <w:rFonts w:ascii="Times New Roman" w:hAnsi="Times New Roman"/>
                <w:szCs w:val="24"/>
                <w:lang w:val="pt-BR" w:eastAsia="pt-BR" w:bidi="ar-SA"/>
              </w:rPr>
              <w:t>270,60**</w:t>
            </w:r>
          </w:p>
        </w:tc>
      </w:tr>
    </w:tbl>
    <w:p w:rsidR="00491E78" w:rsidRPr="00942FC8" w:rsidRDefault="00491E78" w:rsidP="00491E7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pt-BR" w:eastAsia="pt-BR" w:bidi="ar-SA"/>
        </w:rPr>
      </w:pPr>
      <w:bookmarkStart w:id="0" w:name="_GoBack"/>
      <w:proofErr w:type="gramStart"/>
      <w:r w:rsidRPr="00942FC8">
        <w:rPr>
          <w:rFonts w:ascii="Times New Roman" w:hAnsi="Times New Roman"/>
          <w:lang w:eastAsia="pt-BR" w:bidi="ar-SA"/>
        </w:rPr>
        <w:t>Nota</w:t>
      </w:r>
      <w:r w:rsidRPr="00942FC8">
        <w:rPr>
          <w:rFonts w:ascii="Times New Roman" w:hAnsi="Times New Roman"/>
          <w:lang w:eastAsia="pt-BR"/>
        </w:rPr>
        <w:t>.</w:t>
      </w:r>
      <w:proofErr w:type="gramEnd"/>
      <w:r w:rsidRPr="00942FC8">
        <w:rPr>
          <w:rFonts w:ascii="Times New Roman" w:hAnsi="Times New Roman"/>
          <w:lang w:eastAsia="pt-BR"/>
        </w:rPr>
        <w:t xml:space="preserve"> </w:t>
      </w:r>
      <w:r w:rsidRPr="00942FC8">
        <w:rPr>
          <w:rFonts w:ascii="Times New Roman" w:hAnsi="Times New Roman"/>
          <w:lang w:eastAsia="pt-BR" w:bidi="ar-SA"/>
        </w:rPr>
        <w:t>GFI=</w:t>
      </w:r>
      <w:r w:rsidRPr="00942FC8">
        <w:rPr>
          <w:rFonts w:ascii="Times New Roman" w:hAnsi="Times New Roman"/>
          <w:i/>
          <w:lang w:eastAsia="pt-BR" w:bidi="ar-SA"/>
        </w:rPr>
        <w:t>Goodness-of-Fit Index</w:t>
      </w:r>
      <w:r w:rsidRPr="00942FC8">
        <w:rPr>
          <w:rFonts w:ascii="Times New Roman" w:hAnsi="Times New Roman"/>
          <w:lang w:eastAsia="pt-BR" w:bidi="ar-SA"/>
        </w:rPr>
        <w:t>; CFI=</w:t>
      </w:r>
      <w:r w:rsidRPr="00942FC8">
        <w:rPr>
          <w:rFonts w:ascii="Times New Roman" w:hAnsi="Times New Roman"/>
          <w:i/>
          <w:lang w:eastAsia="pt-BR" w:bidi="ar-SA"/>
        </w:rPr>
        <w:t>Comparative Fit Index</w:t>
      </w:r>
      <w:r w:rsidRPr="00942FC8">
        <w:rPr>
          <w:rFonts w:ascii="Times New Roman" w:hAnsi="Times New Roman"/>
          <w:lang w:eastAsia="pt-BR" w:bidi="ar-SA"/>
        </w:rPr>
        <w:t>; RMSEA=</w:t>
      </w:r>
      <w:r w:rsidRPr="00942FC8">
        <w:rPr>
          <w:rFonts w:ascii="Times New Roman" w:hAnsi="Times New Roman"/>
          <w:i/>
          <w:lang w:eastAsia="pt-BR" w:bidi="ar-SA"/>
        </w:rPr>
        <w:t>Root Mean Square Error of Approximation;</w:t>
      </w:r>
      <w:r w:rsidRPr="00942FC8">
        <w:rPr>
          <w:rFonts w:ascii="Times New Roman" w:hAnsi="Times New Roman"/>
          <w:lang w:eastAsia="pt-BR"/>
        </w:rPr>
        <w:t xml:space="preserve"> IC</w:t>
      </w:r>
      <w:r w:rsidRPr="00942FC8">
        <w:rPr>
          <w:rFonts w:ascii="Times New Roman" w:hAnsi="Times New Roman"/>
          <w:vertAlign w:val="subscript"/>
          <w:lang w:eastAsia="pt-BR"/>
        </w:rPr>
        <w:t>RMSEA=</w:t>
      </w:r>
      <w:proofErr w:type="spellStart"/>
      <w:r w:rsidRPr="00942FC8">
        <w:rPr>
          <w:rFonts w:ascii="Times New Roman" w:hAnsi="Times New Roman"/>
          <w:lang w:eastAsia="pt-BR"/>
        </w:rPr>
        <w:t>Intervalo</w:t>
      </w:r>
      <w:proofErr w:type="spellEnd"/>
      <w:r w:rsidRPr="00942FC8">
        <w:rPr>
          <w:rFonts w:ascii="Times New Roman" w:hAnsi="Times New Roman"/>
          <w:lang w:eastAsia="pt-BR"/>
        </w:rPr>
        <w:t xml:space="preserve"> de </w:t>
      </w:r>
      <w:proofErr w:type="spellStart"/>
      <w:r w:rsidRPr="00942FC8">
        <w:rPr>
          <w:rFonts w:ascii="Times New Roman" w:hAnsi="Times New Roman"/>
          <w:lang w:eastAsia="pt-BR"/>
        </w:rPr>
        <w:t>confiança</w:t>
      </w:r>
      <w:proofErr w:type="spellEnd"/>
      <w:r w:rsidRPr="00942FC8">
        <w:rPr>
          <w:rFonts w:ascii="Times New Roman" w:hAnsi="Times New Roman"/>
          <w:lang w:eastAsia="pt-BR"/>
        </w:rPr>
        <w:t xml:space="preserve"> 90% do RMSEA;</w:t>
      </w:r>
      <w:r w:rsidRPr="00942FC8">
        <w:rPr>
          <w:rFonts w:ascii="Times New Roman" w:hAnsi="Times New Roman"/>
          <w:lang w:eastAsia="pt-BR" w:bidi="ar-SA"/>
        </w:rPr>
        <w:t xml:space="preserve"> SRMR=</w:t>
      </w:r>
      <w:r w:rsidRPr="00942FC8">
        <w:rPr>
          <w:rFonts w:ascii="Times New Roman" w:hAnsi="Times New Roman"/>
          <w:i/>
          <w:lang w:eastAsia="pt-BR" w:bidi="ar-SA"/>
        </w:rPr>
        <w:t>Standardized Root Mean Residual</w:t>
      </w:r>
      <w:r w:rsidRPr="00942FC8">
        <w:rPr>
          <w:rFonts w:ascii="Times New Roman" w:hAnsi="Times New Roman"/>
          <w:lang w:eastAsia="pt-BR" w:bidi="ar-SA"/>
        </w:rPr>
        <w:t xml:space="preserve">. </w:t>
      </w:r>
      <w:r w:rsidRPr="00942FC8">
        <w:rPr>
          <w:rFonts w:ascii="Times New Roman" w:hAnsi="Times New Roman"/>
          <w:lang w:val="pt-BR" w:eastAsia="pt-BR" w:bidi="ar-SA"/>
        </w:rPr>
        <w:t>Em todos os modelos, há duas ligações entre erros de variáveis empíricas.</w:t>
      </w:r>
    </w:p>
    <w:p w:rsidR="00491E78" w:rsidRPr="00942FC8" w:rsidRDefault="00491E78" w:rsidP="00491E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 w:eastAsia="pt-BR" w:bidi="ar-SA"/>
        </w:rPr>
      </w:pPr>
      <w:proofErr w:type="gramStart"/>
      <w:r w:rsidRPr="00942FC8">
        <w:rPr>
          <w:rFonts w:ascii="Times New Roman" w:hAnsi="Times New Roman"/>
          <w:vertAlign w:val="superscript"/>
          <w:lang w:val="pt-BR" w:eastAsia="pt-BR" w:bidi="ar-SA"/>
        </w:rPr>
        <w:t>a</w:t>
      </w:r>
      <w:proofErr w:type="gramEnd"/>
      <w:r w:rsidRPr="00942FC8">
        <w:rPr>
          <w:rFonts w:ascii="Times New Roman" w:hAnsi="Times New Roman"/>
          <w:lang w:val="pt-BR" w:eastAsia="pt-BR" w:bidi="ar-SA"/>
        </w:rPr>
        <w:t xml:space="preserve"> Expectativas de carreira e de futuro organizacional como um único fator e bem-estar no trabalho e percepções de políticas e práticas de recursos humanos como um único fator.</w:t>
      </w:r>
    </w:p>
    <w:p w:rsidR="00491E78" w:rsidRPr="00942FC8" w:rsidRDefault="00491E78" w:rsidP="00491E78">
      <w:pPr>
        <w:spacing w:after="0" w:line="240" w:lineRule="auto"/>
        <w:rPr>
          <w:rFonts w:ascii="Times New Roman" w:hAnsi="Times New Roman"/>
          <w:lang w:val="pt-BR" w:eastAsia="pt-BR" w:bidi="ar-SA"/>
        </w:rPr>
      </w:pPr>
      <w:r w:rsidRPr="00942FC8">
        <w:rPr>
          <w:rFonts w:ascii="Times New Roman" w:hAnsi="Times New Roman"/>
          <w:lang w:val="pt-BR" w:eastAsia="pt-BR" w:bidi="ar-SA"/>
        </w:rPr>
        <w:t>**</w:t>
      </w:r>
      <w:r w:rsidRPr="00942FC8">
        <w:rPr>
          <w:rFonts w:ascii="Times New Roman" w:hAnsi="Times New Roman"/>
          <w:i/>
          <w:lang w:val="pt-BR" w:eastAsia="pt-BR" w:bidi="ar-SA"/>
        </w:rPr>
        <w:t>p</w:t>
      </w:r>
      <w:r w:rsidRPr="00942FC8">
        <w:rPr>
          <w:rFonts w:ascii="Times New Roman" w:hAnsi="Times New Roman"/>
          <w:lang w:val="pt-BR" w:eastAsia="pt-BR" w:bidi="ar-SA"/>
        </w:rPr>
        <w:t>&lt;0,01.</w:t>
      </w:r>
    </w:p>
    <w:bookmarkEnd w:id="0"/>
    <w:p w:rsidR="00327D35" w:rsidRDefault="00942FC8"/>
    <w:sectPr w:rsidR="00327D35" w:rsidSect="00491E78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78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2D09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30EF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1E78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2FC8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8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78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4</cp:revision>
  <dcterms:created xsi:type="dcterms:W3CDTF">2015-10-23T12:19:00Z</dcterms:created>
  <dcterms:modified xsi:type="dcterms:W3CDTF">2015-10-28T15:13:00Z</dcterms:modified>
</cp:coreProperties>
</file>