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34" w:rsidRPr="00D44834" w:rsidRDefault="00D44834" w:rsidP="004F7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34">
        <w:rPr>
          <w:rFonts w:ascii="Times New Roman" w:hAnsi="Times New Roman" w:cs="Times New Roman"/>
          <w:sz w:val="24"/>
          <w:szCs w:val="24"/>
        </w:rPr>
        <w:t xml:space="preserve">Quadro 2 - Análise de conteúdo das entrevistas feitas no APL de Vestuário de </w:t>
      </w:r>
      <w:proofErr w:type="spellStart"/>
      <w:proofErr w:type="gramStart"/>
      <w:r w:rsidRPr="00D44834">
        <w:rPr>
          <w:rFonts w:ascii="Times New Roman" w:hAnsi="Times New Roman" w:cs="Times New Roman"/>
          <w:sz w:val="24"/>
          <w:szCs w:val="24"/>
        </w:rPr>
        <w:t>Muriaé-MG</w:t>
      </w:r>
      <w:proofErr w:type="spellEnd"/>
      <w:proofErr w:type="gramEnd"/>
      <w:r w:rsidRPr="00D4483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84"/>
        <w:gridCol w:w="1418"/>
        <w:gridCol w:w="3543"/>
      </w:tblGrid>
      <w:tr w:rsidR="00D44834" w:rsidRPr="00E632B9" w:rsidTr="004F7D12">
        <w:tc>
          <w:tcPr>
            <w:tcW w:w="1560" w:type="dxa"/>
            <w:shd w:val="clear" w:color="auto" w:fill="auto"/>
          </w:tcPr>
          <w:p w:rsidR="00D44834" w:rsidRPr="00E632B9" w:rsidRDefault="00D44834" w:rsidP="006B7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b/>
                <w:sz w:val="20"/>
                <w:szCs w:val="20"/>
              </w:rPr>
              <w:t>Classe Temática</w:t>
            </w:r>
          </w:p>
        </w:tc>
        <w:tc>
          <w:tcPr>
            <w:tcW w:w="1984" w:type="dxa"/>
            <w:shd w:val="clear" w:color="auto" w:fill="auto"/>
          </w:tcPr>
          <w:p w:rsidR="00D44834" w:rsidRPr="00E632B9" w:rsidRDefault="00D44834" w:rsidP="006B7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b/>
                <w:sz w:val="20"/>
                <w:szCs w:val="20"/>
              </w:rPr>
              <w:t>Categoria</w:t>
            </w:r>
          </w:p>
        </w:tc>
        <w:tc>
          <w:tcPr>
            <w:tcW w:w="1418" w:type="dxa"/>
            <w:shd w:val="clear" w:color="auto" w:fill="auto"/>
          </w:tcPr>
          <w:p w:rsidR="00D44834" w:rsidRPr="00E632B9" w:rsidRDefault="00D44834" w:rsidP="006B7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b/>
                <w:sz w:val="20"/>
                <w:szCs w:val="20"/>
              </w:rPr>
              <w:t>Indicador de Categoria</w:t>
            </w:r>
          </w:p>
        </w:tc>
        <w:tc>
          <w:tcPr>
            <w:tcW w:w="3543" w:type="dxa"/>
            <w:shd w:val="clear" w:color="auto" w:fill="auto"/>
          </w:tcPr>
          <w:p w:rsidR="00D44834" w:rsidRPr="00E632B9" w:rsidRDefault="00D44834" w:rsidP="006B7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b/>
                <w:sz w:val="20"/>
                <w:szCs w:val="20"/>
              </w:rPr>
              <w:t>Subcategorias</w:t>
            </w:r>
          </w:p>
        </w:tc>
      </w:tr>
      <w:tr w:rsidR="00D44834" w:rsidRPr="00E632B9" w:rsidTr="004F7D12">
        <w:tc>
          <w:tcPr>
            <w:tcW w:w="1560" w:type="dxa"/>
            <w:shd w:val="clear" w:color="auto" w:fill="auto"/>
          </w:tcPr>
          <w:p w:rsidR="00D44834" w:rsidRPr="00E632B9" w:rsidRDefault="00D44834" w:rsidP="006B79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Governança Processual da Governança em APL</w:t>
            </w:r>
          </w:p>
        </w:tc>
        <w:tc>
          <w:tcPr>
            <w:tcW w:w="1984" w:type="dxa"/>
            <w:shd w:val="clear" w:color="auto" w:fill="auto"/>
          </w:tcPr>
          <w:p w:rsidR="00D44834" w:rsidRPr="00E632B9" w:rsidRDefault="00D44834" w:rsidP="006B7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Coordenação</w:t>
            </w:r>
          </w:p>
        </w:tc>
        <w:tc>
          <w:tcPr>
            <w:tcW w:w="1418" w:type="dxa"/>
            <w:shd w:val="clear" w:color="auto" w:fill="auto"/>
          </w:tcPr>
          <w:p w:rsidR="00D44834" w:rsidRPr="00E632B9" w:rsidRDefault="00D44834" w:rsidP="006B7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Organização Condução</w:t>
            </w:r>
          </w:p>
        </w:tc>
        <w:tc>
          <w:tcPr>
            <w:tcW w:w="3543" w:type="dxa"/>
            <w:shd w:val="clear" w:color="auto" w:fill="auto"/>
          </w:tcPr>
          <w:p w:rsidR="00D44834" w:rsidRPr="00E632B9" w:rsidRDefault="00D44834" w:rsidP="006B79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Coordenação por empresas</w:t>
            </w:r>
          </w:p>
          <w:p w:rsidR="00D44834" w:rsidRPr="00E632B9" w:rsidRDefault="00D44834" w:rsidP="006B79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Coordenação por entidades</w:t>
            </w:r>
          </w:p>
          <w:p w:rsidR="00D44834" w:rsidRPr="00E632B9" w:rsidRDefault="00D44834" w:rsidP="006B79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Coordenação por empresas e entidades</w:t>
            </w:r>
          </w:p>
        </w:tc>
      </w:tr>
    </w:tbl>
    <w:p w:rsidR="00E74B22" w:rsidRDefault="00E74B22" w:rsidP="004F7D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32B9">
        <w:rPr>
          <w:rFonts w:ascii="Times New Roman" w:hAnsi="Times New Roman" w:cs="Times New Roman"/>
          <w:sz w:val="20"/>
          <w:szCs w:val="20"/>
        </w:rPr>
        <w:t>Fonte: Elaborado pelos autores.</w:t>
      </w:r>
    </w:p>
    <w:p w:rsidR="003D0938" w:rsidRPr="00E74B22" w:rsidRDefault="003D0938" w:rsidP="00E74B22">
      <w:bookmarkStart w:id="0" w:name="_GoBack"/>
      <w:bookmarkEnd w:id="0"/>
    </w:p>
    <w:sectPr w:rsidR="003D0938" w:rsidRPr="00E74B22" w:rsidSect="005F6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9375E"/>
    <w:rsid w:val="0009375E"/>
    <w:rsid w:val="003D0938"/>
    <w:rsid w:val="004B6E55"/>
    <w:rsid w:val="004F7D12"/>
    <w:rsid w:val="0051054D"/>
    <w:rsid w:val="00555E54"/>
    <w:rsid w:val="005C3961"/>
    <w:rsid w:val="005F6542"/>
    <w:rsid w:val="006D1490"/>
    <w:rsid w:val="006D59C8"/>
    <w:rsid w:val="00794FE1"/>
    <w:rsid w:val="00AE24DD"/>
    <w:rsid w:val="00B12306"/>
    <w:rsid w:val="00BA2F18"/>
    <w:rsid w:val="00CF6E83"/>
    <w:rsid w:val="00D44834"/>
    <w:rsid w:val="00E74B22"/>
    <w:rsid w:val="00F8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2015-07-10T01:21:00Z</dcterms:created>
  <dcterms:modified xsi:type="dcterms:W3CDTF">2015-07-24T01:52:00Z</dcterms:modified>
</cp:coreProperties>
</file>