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D7" w:rsidRDefault="00337CD7" w:rsidP="00337CD7">
      <w:pPr>
        <w:jc w:val="both"/>
      </w:pPr>
      <w:r>
        <w:t xml:space="preserve">Tabela 1. Resultados dos </w:t>
      </w:r>
      <w:proofErr w:type="spellStart"/>
      <w:r>
        <w:t>Rs</w:t>
      </w:r>
      <w:proofErr w:type="spellEnd"/>
      <w:r>
        <w:t xml:space="preserve"> quadrados de </w:t>
      </w:r>
      <w:proofErr w:type="spellStart"/>
      <w:r>
        <w:t>Nagelkerke</w:t>
      </w:r>
      <w:proofErr w:type="spellEnd"/>
      <w:r>
        <w:t xml:space="preserve"> da aplicação do MDR e MICC</w:t>
      </w:r>
    </w:p>
    <w:p w:rsidR="00337CD7" w:rsidRDefault="00337CD7" w:rsidP="00337CD7">
      <w:pPr>
        <w:jc w:val="both"/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1031"/>
        <w:gridCol w:w="1381"/>
        <w:gridCol w:w="1125"/>
        <w:gridCol w:w="1239"/>
        <w:gridCol w:w="1280"/>
        <w:gridCol w:w="1280"/>
      </w:tblGrid>
      <w:tr w:rsidR="00337CD7" w:rsidRPr="009618E1" w:rsidTr="004F60BE">
        <w:trPr>
          <w:jc w:val="center"/>
        </w:trPr>
        <w:tc>
          <w:tcPr>
            <w:tcW w:w="959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Regressão logística sequencial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337CD7" w:rsidRPr="009618E1" w:rsidTr="004F60BE">
        <w:trPr>
          <w:jc w:val="center"/>
        </w:trPr>
        <w:tc>
          <w:tcPr>
            <w:tcW w:w="959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Bloco 1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Bloco 2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37CD7" w:rsidRPr="009618E1" w:rsidTr="004F60BE">
        <w:trPr>
          <w:jc w:val="center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Modelo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Variável teste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Grupo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Importância dos atributos tangíveis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Força da variável teste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Mudança no R</w:t>
            </w:r>
            <w:r w:rsidRPr="00580D23">
              <w:rPr>
                <w:kern w:val="2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Influência da rota direta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7CD7" w:rsidRPr="00580D23" w:rsidRDefault="00337CD7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Influência da rota indireta</w:t>
            </w:r>
          </w:p>
        </w:tc>
      </w:tr>
      <w:tr w:rsidR="00337CD7" w:rsidRPr="009618E1" w:rsidTr="004F60BE">
        <w:trPr>
          <w:jc w:val="center"/>
        </w:trPr>
        <w:tc>
          <w:tcPr>
            <w:tcW w:w="959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jc w:val="both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MDR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VH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0,065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0,093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0,028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0,046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0,018</w:t>
            </w:r>
          </w:p>
        </w:tc>
      </w:tr>
      <w:tr w:rsidR="00337CD7" w:rsidRPr="009618E1" w:rsidTr="004F60BE">
        <w:trPr>
          <w:jc w:val="center"/>
        </w:trPr>
        <w:tc>
          <w:tcPr>
            <w:tcW w:w="959" w:type="dxa"/>
          </w:tcPr>
          <w:p w:rsidR="00337CD7" w:rsidRPr="00580D23" w:rsidRDefault="00337CD7" w:rsidP="004F6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337CD7" w:rsidRPr="00580D23" w:rsidRDefault="00337CD7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0,096</w:t>
            </w:r>
          </w:p>
        </w:tc>
        <w:tc>
          <w:tcPr>
            <w:tcW w:w="1125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0,121</w:t>
            </w:r>
          </w:p>
        </w:tc>
        <w:tc>
          <w:tcPr>
            <w:tcW w:w="1239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0,025</w:t>
            </w:r>
          </w:p>
        </w:tc>
        <w:tc>
          <w:tcPr>
            <w:tcW w:w="1280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0,044</w:t>
            </w:r>
          </w:p>
        </w:tc>
        <w:tc>
          <w:tcPr>
            <w:tcW w:w="1280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0,019</w:t>
            </w:r>
          </w:p>
        </w:tc>
      </w:tr>
      <w:tr w:rsidR="00337CD7" w:rsidRPr="009618E1" w:rsidTr="004F60BE">
        <w:trPr>
          <w:jc w:val="center"/>
        </w:trPr>
        <w:tc>
          <w:tcPr>
            <w:tcW w:w="959" w:type="dxa"/>
            <w:vMerge w:val="restart"/>
          </w:tcPr>
          <w:p w:rsidR="00337CD7" w:rsidRPr="00580D23" w:rsidRDefault="00337CD7" w:rsidP="004F60BE">
            <w:pPr>
              <w:jc w:val="both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MICC versão 1</w:t>
            </w:r>
          </w:p>
        </w:tc>
        <w:tc>
          <w:tcPr>
            <w:tcW w:w="992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AX</w:t>
            </w:r>
          </w:p>
        </w:tc>
        <w:tc>
          <w:tcPr>
            <w:tcW w:w="1031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0,065</w:t>
            </w:r>
          </w:p>
        </w:tc>
        <w:tc>
          <w:tcPr>
            <w:tcW w:w="1125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0,089</w:t>
            </w:r>
          </w:p>
        </w:tc>
        <w:tc>
          <w:tcPr>
            <w:tcW w:w="1239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0,024</w:t>
            </w:r>
          </w:p>
        </w:tc>
        <w:tc>
          <w:tcPr>
            <w:tcW w:w="1280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0,050</w:t>
            </w:r>
          </w:p>
        </w:tc>
        <w:tc>
          <w:tcPr>
            <w:tcW w:w="1280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0,026</w:t>
            </w:r>
          </w:p>
        </w:tc>
      </w:tr>
      <w:tr w:rsidR="00337CD7" w:rsidRPr="009618E1" w:rsidTr="004F60BE">
        <w:trPr>
          <w:jc w:val="center"/>
        </w:trPr>
        <w:tc>
          <w:tcPr>
            <w:tcW w:w="959" w:type="dxa"/>
            <w:vMerge/>
          </w:tcPr>
          <w:p w:rsidR="00337CD7" w:rsidRPr="00580D23" w:rsidRDefault="00337CD7" w:rsidP="004F6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337CD7" w:rsidRPr="00580D23" w:rsidRDefault="00337CD7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0,096</w:t>
            </w:r>
          </w:p>
        </w:tc>
        <w:tc>
          <w:tcPr>
            <w:tcW w:w="1125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0,128</w:t>
            </w:r>
          </w:p>
        </w:tc>
        <w:tc>
          <w:tcPr>
            <w:tcW w:w="1239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0,032</w:t>
            </w:r>
          </w:p>
        </w:tc>
        <w:tc>
          <w:tcPr>
            <w:tcW w:w="1280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0,063</w:t>
            </w:r>
          </w:p>
        </w:tc>
        <w:tc>
          <w:tcPr>
            <w:tcW w:w="1280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0,031</w:t>
            </w:r>
          </w:p>
        </w:tc>
      </w:tr>
      <w:tr w:rsidR="00337CD7" w:rsidRPr="009618E1" w:rsidTr="004F60BE">
        <w:trPr>
          <w:jc w:val="center"/>
        </w:trPr>
        <w:tc>
          <w:tcPr>
            <w:tcW w:w="959" w:type="dxa"/>
            <w:vMerge w:val="restart"/>
          </w:tcPr>
          <w:p w:rsidR="00337CD7" w:rsidRPr="00580D23" w:rsidRDefault="00337CD7" w:rsidP="004F60BE">
            <w:pPr>
              <w:jc w:val="both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MICC versão 2</w:t>
            </w:r>
          </w:p>
        </w:tc>
        <w:tc>
          <w:tcPr>
            <w:tcW w:w="992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VH e AX</w:t>
            </w:r>
          </w:p>
        </w:tc>
        <w:tc>
          <w:tcPr>
            <w:tcW w:w="1031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0,065</w:t>
            </w:r>
          </w:p>
        </w:tc>
        <w:tc>
          <w:tcPr>
            <w:tcW w:w="1125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0,107</w:t>
            </w:r>
          </w:p>
        </w:tc>
        <w:tc>
          <w:tcPr>
            <w:tcW w:w="1239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0,042</w:t>
            </w:r>
          </w:p>
        </w:tc>
        <w:tc>
          <w:tcPr>
            <w:tcW w:w="1280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0,072</w:t>
            </w:r>
          </w:p>
        </w:tc>
        <w:tc>
          <w:tcPr>
            <w:tcW w:w="1280" w:type="dxa"/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0,030</w:t>
            </w:r>
          </w:p>
        </w:tc>
      </w:tr>
      <w:tr w:rsidR="00337CD7" w:rsidRPr="009618E1" w:rsidTr="004F60BE">
        <w:trPr>
          <w:jc w:val="center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0,096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0,142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0,046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0,082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7CD7" w:rsidRPr="00580D23" w:rsidRDefault="00337CD7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0,036</w:t>
            </w:r>
          </w:p>
        </w:tc>
      </w:tr>
    </w:tbl>
    <w:p w:rsidR="00337CD7" w:rsidRDefault="00337CD7" w:rsidP="00337CD7">
      <w:pPr>
        <w:jc w:val="both"/>
        <w:rPr>
          <w:sz w:val="20"/>
          <w:szCs w:val="20"/>
        </w:rPr>
      </w:pPr>
      <w:r>
        <w:rPr>
          <w:sz w:val="20"/>
          <w:szCs w:val="20"/>
        </w:rPr>
        <w:t>Fonte: dados da pesquisa.</w:t>
      </w:r>
    </w:p>
    <w:p w:rsidR="00337CD7" w:rsidRPr="0095378C" w:rsidRDefault="00337CD7" w:rsidP="00337CD7">
      <w:pPr>
        <w:jc w:val="both"/>
        <w:rPr>
          <w:sz w:val="20"/>
          <w:szCs w:val="20"/>
        </w:rPr>
      </w:pPr>
      <w:r w:rsidRPr="0095378C">
        <w:rPr>
          <w:sz w:val="20"/>
          <w:szCs w:val="20"/>
        </w:rPr>
        <w:t>Nota:</w:t>
      </w:r>
      <w:r>
        <w:rPr>
          <w:sz w:val="20"/>
          <w:szCs w:val="20"/>
        </w:rPr>
        <w:t xml:space="preserve"> MDR = modelo das duas rotas; MICC = modelo de influência cultural no consumo (versão 1 = com axiomas sociais; versão 2 = com valores humanos e axiomas sociais); VH = valores humanos; AX = axiomas sociais; grupo 1 = indivíduos com alto grau de julgamento afetivo e significado simbólico; grupo 2 = indivíduos com alto grau de julgamento racional e significado utilitário.</w:t>
      </w:r>
    </w:p>
    <w:p w:rsidR="005E75CF" w:rsidRDefault="005E75CF">
      <w:bookmarkStart w:id="0" w:name="_GoBack"/>
      <w:bookmarkEnd w:id="0"/>
    </w:p>
    <w:sectPr w:rsidR="005E75CF" w:rsidSect="00337CD7">
      <w:pgSz w:w="11900" w:h="16840"/>
      <w:pgMar w:top="1701" w:right="1134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7"/>
    <w:rsid w:val="001D0059"/>
    <w:rsid w:val="00210DFA"/>
    <w:rsid w:val="00337CD7"/>
    <w:rsid w:val="003C2691"/>
    <w:rsid w:val="00477439"/>
    <w:rsid w:val="00594680"/>
    <w:rsid w:val="005C307B"/>
    <w:rsid w:val="005E3677"/>
    <w:rsid w:val="005E75CF"/>
    <w:rsid w:val="008207EA"/>
    <w:rsid w:val="00B845F7"/>
    <w:rsid w:val="00BD6D93"/>
    <w:rsid w:val="00CC0CAE"/>
    <w:rsid w:val="00CE72DD"/>
    <w:rsid w:val="00D24B38"/>
    <w:rsid w:val="00DC1B0C"/>
    <w:rsid w:val="00E06774"/>
    <w:rsid w:val="00E735BD"/>
    <w:rsid w:val="00EE44C3"/>
    <w:rsid w:val="00FF17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882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D7"/>
    <w:pPr>
      <w:suppressAutoHyphens/>
      <w:spacing w:after="0"/>
    </w:pPr>
    <w:rPr>
      <w:rFonts w:ascii="Times New Roman" w:eastAsia="Times New Roman" w:hAnsi="Times New Roman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endice">
    <w:name w:val="Apendice"/>
    <w:basedOn w:val="Normal"/>
    <w:next w:val="Normal"/>
    <w:qFormat/>
    <w:rsid w:val="00594680"/>
    <w:pPr>
      <w:keepNext/>
      <w:suppressAutoHyphens w:val="0"/>
      <w:spacing w:before="240" w:after="60" w:line="276" w:lineRule="auto"/>
      <w:jc w:val="center"/>
      <w:outlineLvl w:val="1"/>
    </w:pPr>
    <w:rPr>
      <w:rFonts w:eastAsia="ヒラギノ角ゴ Pro W3"/>
      <w:b/>
      <w:kern w:val="0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D7"/>
    <w:pPr>
      <w:suppressAutoHyphens/>
      <w:spacing w:after="0"/>
    </w:pPr>
    <w:rPr>
      <w:rFonts w:ascii="Times New Roman" w:eastAsia="Times New Roman" w:hAnsi="Times New Roman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endice">
    <w:name w:val="Apendice"/>
    <w:basedOn w:val="Normal"/>
    <w:next w:val="Normal"/>
    <w:qFormat/>
    <w:rsid w:val="00594680"/>
    <w:pPr>
      <w:keepNext/>
      <w:suppressAutoHyphens w:val="0"/>
      <w:spacing w:before="240" w:after="60" w:line="276" w:lineRule="auto"/>
      <w:jc w:val="center"/>
      <w:outlineLvl w:val="1"/>
    </w:pPr>
    <w:rPr>
      <w:rFonts w:eastAsia="ヒラギノ角ゴ Pro W3"/>
      <w:b/>
      <w:kern w:val="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Macintosh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1</cp:revision>
  <dcterms:created xsi:type="dcterms:W3CDTF">2011-08-05T21:59:00Z</dcterms:created>
  <dcterms:modified xsi:type="dcterms:W3CDTF">2011-08-05T21:59:00Z</dcterms:modified>
</cp:coreProperties>
</file>