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851"/>
        <w:gridCol w:w="1417"/>
        <w:gridCol w:w="2126"/>
        <w:gridCol w:w="284"/>
        <w:gridCol w:w="1120"/>
        <w:gridCol w:w="103"/>
        <w:gridCol w:w="1435"/>
      </w:tblGrid>
      <w:tr w:rsidR="002F67C2" w:rsidRPr="004605DC" w:rsidTr="00AD2FF9">
        <w:tc>
          <w:tcPr>
            <w:tcW w:w="280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7C2" w:rsidRDefault="002F67C2" w:rsidP="00AD2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F67C2" w:rsidRPr="004605DC" w:rsidRDefault="002F67C2" w:rsidP="00AD2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05DC">
              <w:rPr>
                <w:rFonts w:ascii="Times New Roman" w:hAnsi="Times New Roman"/>
                <w:b/>
                <w:sz w:val="20"/>
                <w:szCs w:val="20"/>
              </w:rPr>
              <w:t>Estudos iniciais do processo de estratégia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C2" w:rsidRDefault="002F67C2" w:rsidP="00AD2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F67C2" w:rsidRPr="004605DC" w:rsidRDefault="002F67C2" w:rsidP="00AD2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05DC">
              <w:rPr>
                <w:rFonts w:ascii="Times New Roman" w:hAnsi="Times New Roman"/>
                <w:b/>
                <w:sz w:val="20"/>
                <w:szCs w:val="20"/>
              </w:rPr>
              <w:t>Consolidação da visão processual nos estudos de estratégia</w:t>
            </w:r>
          </w:p>
        </w:tc>
        <w:tc>
          <w:tcPr>
            <w:tcW w:w="2658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F67C2" w:rsidRDefault="002F67C2" w:rsidP="00AD2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F67C2" w:rsidRDefault="002F67C2" w:rsidP="00AD2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05DC">
              <w:rPr>
                <w:rFonts w:ascii="Times New Roman" w:hAnsi="Times New Roman"/>
                <w:b/>
                <w:sz w:val="20"/>
                <w:szCs w:val="20"/>
              </w:rPr>
              <w:t>Nova visão processual de estratégia</w:t>
            </w:r>
          </w:p>
          <w:p w:rsidR="002F67C2" w:rsidRPr="004605DC" w:rsidRDefault="002F67C2" w:rsidP="00AD2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67C2" w:rsidRPr="004605DC" w:rsidTr="00AD2FF9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7C2" w:rsidRDefault="002F67C2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67C2" w:rsidRPr="004605DC" w:rsidRDefault="002F67C2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5DC">
              <w:rPr>
                <w:rFonts w:ascii="Times New Roman" w:hAnsi="Times New Roman"/>
                <w:sz w:val="20"/>
                <w:szCs w:val="20"/>
              </w:rPr>
              <w:t>A estrutura segue a estratégia (CHANDLER, 1998)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7C2" w:rsidRDefault="002F67C2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67C2" w:rsidRPr="004605DC" w:rsidRDefault="002F67C2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5DC">
              <w:rPr>
                <w:rFonts w:ascii="Times New Roman" w:hAnsi="Times New Roman"/>
                <w:sz w:val="20"/>
                <w:szCs w:val="20"/>
              </w:rPr>
              <w:t>A importância da escolha estratégica (CHILD, 1972)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7C2" w:rsidRDefault="002F67C2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67C2" w:rsidRPr="004605DC" w:rsidRDefault="002F67C2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5DC">
              <w:rPr>
                <w:rFonts w:ascii="Times New Roman" w:hAnsi="Times New Roman"/>
                <w:sz w:val="20"/>
                <w:szCs w:val="20"/>
              </w:rPr>
              <w:t>Transformações dos contextos e ações das empresas (PETTIGREW, 1987)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7C2" w:rsidRPr="004605DC" w:rsidRDefault="002F67C2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7C2" w:rsidRPr="004605DC" w:rsidRDefault="002F67C2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7C2" w:rsidRPr="004605DC" w:rsidTr="00AD2FF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F67C2" w:rsidRPr="004605DC" w:rsidRDefault="002F67C2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67C2" w:rsidRPr="004605DC" w:rsidRDefault="002F67C2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67C2" w:rsidRPr="004605DC" w:rsidRDefault="002F67C2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67C2" w:rsidRPr="004605DC" w:rsidRDefault="002F67C2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5DC">
              <w:rPr>
                <w:rFonts w:ascii="Times New Roman" w:hAnsi="Times New Roman"/>
                <w:sz w:val="20"/>
                <w:szCs w:val="20"/>
              </w:rPr>
              <w:t>Os padrões em estratégia (MINTZBERG, 1978)</w:t>
            </w:r>
          </w:p>
          <w:p w:rsidR="002F67C2" w:rsidRPr="004605DC" w:rsidRDefault="002F67C2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67C2" w:rsidRPr="004605DC" w:rsidRDefault="002F67C2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67C2" w:rsidRPr="004605DC" w:rsidRDefault="002F67C2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5DC">
              <w:rPr>
                <w:rFonts w:ascii="Times New Roman" w:hAnsi="Times New Roman"/>
                <w:sz w:val="20"/>
                <w:szCs w:val="20"/>
              </w:rPr>
              <w:t>O processo da estratégia como uma criação artesanal da estratégia (MINTZBERG, 1998)</w:t>
            </w:r>
          </w:p>
          <w:p w:rsidR="002F67C2" w:rsidRPr="004605DC" w:rsidRDefault="002F67C2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2F67C2" w:rsidRPr="004605DC" w:rsidRDefault="002F67C2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7C2" w:rsidRPr="004605DC" w:rsidTr="00AD2FF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F67C2" w:rsidRPr="004605DC" w:rsidRDefault="002F67C2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5DC">
              <w:rPr>
                <w:rFonts w:ascii="Times New Roman" w:hAnsi="Times New Roman"/>
                <w:sz w:val="20"/>
                <w:szCs w:val="20"/>
              </w:rPr>
              <w:t>Consideração das variáveis ambientais (ANSOFF, 1973)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67C2" w:rsidRPr="004605DC" w:rsidRDefault="002F67C2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5DC">
              <w:rPr>
                <w:rFonts w:ascii="Times New Roman" w:hAnsi="Times New Roman"/>
                <w:sz w:val="20"/>
                <w:szCs w:val="20"/>
              </w:rPr>
              <w:t>O processo de estratégia de forma incremental</w:t>
            </w:r>
          </w:p>
          <w:p w:rsidR="002F67C2" w:rsidRPr="004605DC" w:rsidRDefault="002F67C2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5DC">
              <w:rPr>
                <w:rFonts w:ascii="Times New Roman" w:hAnsi="Times New Roman"/>
                <w:sz w:val="20"/>
                <w:szCs w:val="20"/>
              </w:rPr>
              <w:t>(QUIN, 1978)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F67C2" w:rsidRPr="004605DC" w:rsidRDefault="002F67C2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5DC">
              <w:rPr>
                <w:rFonts w:ascii="Times New Roman" w:hAnsi="Times New Roman"/>
                <w:sz w:val="20"/>
                <w:szCs w:val="20"/>
              </w:rPr>
              <w:t>A determinação das vantagens competitivas</w:t>
            </w:r>
          </w:p>
          <w:p w:rsidR="002F67C2" w:rsidRPr="004605DC" w:rsidRDefault="002F67C2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5DC">
              <w:rPr>
                <w:rFonts w:ascii="Times New Roman" w:hAnsi="Times New Roman"/>
                <w:sz w:val="20"/>
                <w:szCs w:val="20"/>
              </w:rPr>
              <w:t>(PORTER, 1986)</w:t>
            </w:r>
          </w:p>
        </w:tc>
        <w:tc>
          <w:tcPr>
            <w:tcW w:w="29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67C2" w:rsidRDefault="002F67C2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5DC">
              <w:rPr>
                <w:rFonts w:ascii="Times New Roman" w:hAnsi="Times New Roman"/>
                <w:sz w:val="20"/>
                <w:szCs w:val="20"/>
              </w:rPr>
              <w:t>A estratégia como prática na visão pós-processual da estratégia (CHIA; MACKAY, 2007)</w:t>
            </w:r>
          </w:p>
          <w:p w:rsidR="002F67C2" w:rsidRPr="004605DC" w:rsidRDefault="002F67C2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F67C2" w:rsidRDefault="00DC329E" w:rsidP="002F67C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C329E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0.95pt;margin-top:1.05pt;width:68.5pt;height:20.6pt;z-index:-251659264;mso-position-horizontal-relative:text;mso-position-vertical-relative:text" stroked="f">
            <v:textbox>
              <w:txbxContent>
                <w:p w:rsidR="002F67C2" w:rsidRPr="00093222" w:rsidRDefault="002F67C2" w:rsidP="002F67C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Evolução</w:t>
                  </w:r>
                </w:p>
              </w:txbxContent>
            </v:textbox>
          </v:shape>
        </w:pict>
      </w:r>
      <w:r w:rsidRPr="00DC329E">
        <w:rPr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0.05pt;margin-top:1.05pt;width:467pt;height:0;z-index:251658240;mso-position-horizontal-relative:text;mso-position-vertical-relative:text" o:connectortype="straight">
            <v:stroke endarrow="block"/>
          </v:shape>
        </w:pict>
      </w:r>
    </w:p>
    <w:p w:rsidR="002F67C2" w:rsidRPr="00733AEB" w:rsidRDefault="002F67C2" w:rsidP="002F67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Figura 1 – Alguns dos Principais Estudos em Processo de E</w:t>
      </w:r>
      <w:r w:rsidRPr="00733AEB">
        <w:rPr>
          <w:rFonts w:ascii="Times New Roman" w:hAnsi="Times New Roman"/>
          <w:b/>
          <w:sz w:val="24"/>
          <w:szCs w:val="24"/>
        </w:rPr>
        <w:t>stratégia.</w:t>
      </w:r>
    </w:p>
    <w:p w:rsidR="002F67C2" w:rsidRDefault="002F67C2" w:rsidP="002F67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3AEB">
        <w:rPr>
          <w:rFonts w:ascii="Times New Roman" w:hAnsi="Times New Roman"/>
          <w:sz w:val="20"/>
          <w:szCs w:val="20"/>
        </w:rPr>
        <w:t>Fonte: Elaborado pelo</w:t>
      </w:r>
      <w:r>
        <w:rPr>
          <w:rFonts w:ascii="Times New Roman" w:hAnsi="Times New Roman"/>
          <w:sz w:val="20"/>
          <w:szCs w:val="20"/>
        </w:rPr>
        <w:t>s</w:t>
      </w:r>
      <w:r w:rsidRPr="00733AEB">
        <w:rPr>
          <w:rFonts w:ascii="Times New Roman" w:hAnsi="Times New Roman"/>
          <w:sz w:val="20"/>
          <w:szCs w:val="20"/>
        </w:rPr>
        <w:t xml:space="preserve"> autor</w:t>
      </w:r>
      <w:r>
        <w:rPr>
          <w:rFonts w:ascii="Times New Roman" w:hAnsi="Times New Roman"/>
          <w:sz w:val="20"/>
          <w:szCs w:val="20"/>
        </w:rPr>
        <w:t>es</w:t>
      </w:r>
      <w:r>
        <w:rPr>
          <w:rFonts w:ascii="Times New Roman" w:hAnsi="Times New Roman"/>
          <w:sz w:val="24"/>
          <w:szCs w:val="24"/>
        </w:rPr>
        <w:t>.</w:t>
      </w:r>
    </w:p>
    <w:p w:rsidR="003F40F7" w:rsidRDefault="003F40F7"/>
    <w:sectPr w:rsidR="003F40F7" w:rsidSect="001B6F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184" w:rsidRDefault="007F2184" w:rsidP="00992A20">
      <w:pPr>
        <w:spacing w:after="0" w:line="240" w:lineRule="auto"/>
      </w:pPr>
      <w:r>
        <w:separator/>
      </w:r>
    </w:p>
  </w:endnote>
  <w:endnote w:type="continuationSeparator" w:id="0">
    <w:p w:rsidR="007F2184" w:rsidRDefault="007F2184" w:rsidP="0099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A20" w:rsidRDefault="00992A2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A20" w:rsidRDefault="00992A2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A20" w:rsidRDefault="00992A2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184" w:rsidRDefault="007F2184" w:rsidP="00992A20">
      <w:pPr>
        <w:spacing w:after="0" w:line="240" w:lineRule="auto"/>
      </w:pPr>
      <w:r>
        <w:separator/>
      </w:r>
    </w:p>
  </w:footnote>
  <w:footnote w:type="continuationSeparator" w:id="0">
    <w:p w:rsidR="007F2184" w:rsidRDefault="007F2184" w:rsidP="00992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A20" w:rsidRDefault="00992A2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A20" w:rsidRDefault="00992A2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A20" w:rsidRDefault="00992A2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23560"/>
    <w:rsid w:val="001B6F6E"/>
    <w:rsid w:val="002F67C2"/>
    <w:rsid w:val="003F40F7"/>
    <w:rsid w:val="007F2184"/>
    <w:rsid w:val="00992A20"/>
    <w:rsid w:val="00C23560"/>
    <w:rsid w:val="00D11755"/>
    <w:rsid w:val="00DC329E"/>
    <w:rsid w:val="00F42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7C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92A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92A2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992A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92A2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2011-06-12T20:38:00Z</dcterms:created>
  <dcterms:modified xsi:type="dcterms:W3CDTF">2011-06-12T20:38:00Z</dcterms:modified>
</cp:coreProperties>
</file>