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AD" w:rsidRPr="005D41A9" w:rsidRDefault="008102AD" w:rsidP="008102AD">
      <w:pPr>
        <w:pStyle w:val="Legenda"/>
        <w:keepNext/>
        <w:jc w:val="center"/>
        <w:rPr>
          <w:lang w:eastAsia="pt-BR"/>
        </w:rPr>
      </w:pPr>
      <w:r w:rsidRPr="005D41A9">
        <w:t xml:space="preserve">TABELA </w:t>
      </w:r>
      <w:fldSimple w:instr=" SEQ Tabela \* ARABIC ">
        <w:r w:rsidRPr="005D41A9">
          <w:rPr>
            <w:noProof/>
          </w:rPr>
          <w:t>3</w:t>
        </w:r>
      </w:fldSimple>
      <w:r w:rsidRPr="005D41A9">
        <w:t xml:space="preserve"> –</w:t>
      </w:r>
      <w:r w:rsidRPr="005D41A9">
        <w:rPr>
          <w:lang w:eastAsia="pt-BR"/>
        </w:rPr>
        <w:t xml:space="preserve"> FREQUÊNCIA E ESTATÍSTICA DESCRITIVA DA PERCEPÇÃO QUANTO AO USO DE PRÁTICAS DE CGE</w:t>
      </w:r>
    </w:p>
    <w:tbl>
      <w:tblPr>
        <w:tblW w:w="92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681"/>
        <w:gridCol w:w="391"/>
        <w:gridCol w:w="235"/>
        <w:gridCol w:w="418"/>
        <w:gridCol w:w="344"/>
        <w:gridCol w:w="527"/>
        <w:gridCol w:w="344"/>
        <w:gridCol w:w="527"/>
        <w:gridCol w:w="235"/>
        <w:gridCol w:w="527"/>
        <w:gridCol w:w="391"/>
        <w:gridCol w:w="464"/>
        <w:gridCol w:w="580"/>
        <w:gridCol w:w="591"/>
      </w:tblGrid>
      <w:tr w:rsidR="008102AD" w:rsidRPr="004D145E" w:rsidTr="00086F03">
        <w:trPr>
          <w:trHeight w:val="292"/>
        </w:trPr>
        <w:tc>
          <w:tcPr>
            <w:tcW w:w="3680" w:type="dxa"/>
            <w:vMerge w:val="restart"/>
          </w:tcPr>
          <w:p w:rsidR="008102AD" w:rsidRPr="004D145E" w:rsidRDefault="008102AD" w:rsidP="00086F03">
            <w:pPr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Práticas de CGE (Variável)</w:t>
            </w:r>
          </w:p>
        </w:tc>
        <w:tc>
          <w:tcPr>
            <w:tcW w:w="0" w:type="auto"/>
            <w:vMerge w:val="restart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Nº de respondentes</w:t>
            </w:r>
          </w:p>
        </w:tc>
        <w:tc>
          <w:tcPr>
            <w:tcW w:w="0" w:type="auto"/>
            <w:gridSpan w:val="8"/>
          </w:tcPr>
          <w:p w:rsidR="008102AD" w:rsidRPr="004D145E" w:rsidRDefault="008102AD" w:rsidP="00086F0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D145E">
              <w:rPr>
                <w:bCs/>
                <w:sz w:val="20"/>
                <w:szCs w:val="20"/>
              </w:rPr>
              <w:t>Frequência</w:t>
            </w:r>
            <w:proofErr w:type="spellEnd"/>
          </w:p>
        </w:tc>
        <w:tc>
          <w:tcPr>
            <w:tcW w:w="0" w:type="auto"/>
            <w:vMerge w:val="restart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Mediana</w:t>
            </w:r>
          </w:p>
        </w:tc>
        <w:tc>
          <w:tcPr>
            <w:tcW w:w="464" w:type="dxa"/>
            <w:vMerge w:val="restart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80" w:type="dxa"/>
            <w:vMerge w:val="restart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Desvio Padrão</w:t>
            </w:r>
          </w:p>
        </w:tc>
        <w:tc>
          <w:tcPr>
            <w:tcW w:w="591" w:type="dxa"/>
            <w:vMerge w:val="restart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Variação</w:t>
            </w:r>
          </w:p>
        </w:tc>
      </w:tr>
      <w:tr w:rsidR="008102AD" w:rsidRPr="004D145E" w:rsidTr="00086F03">
        <w:trPr>
          <w:cantSplit/>
          <w:trHeight w:val="1568"/>
        </w:trPr>
        <w:tc>
          <w:tcPr>
            <w:tcW w:w="3680" w:type="dxa"/>
            <w:vMerge/>
          </w:tcPr>
          <w:p w:rsidR="008102AD" w:rsidRPr="004D145E" w:rsidRDefault="008102AD" w:rsidP="00086F0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Não adota (1)</w:t>
            </w:r>
          </w:p>
        </w:tc>
        <w:tc>
          <w:tcPr>
            <w:tcW w:w="0" w:type="auto"/>
            <w:gridSpan w:val="2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Baixa adoção (2/3)</w:t>
            </w:r>
          </w:p>
        </w:tc>
        <w:tc>
          <w:tcPr>
            <w:tcW w:w="0" w:type="auto"/>
            <w:gridSpan w:val="2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sz w:val="20"/>
                <w:szCs w:val="20"/>
              </w:rPr>
              <w:t>Alta adoção (4/5)</w:t>
            </w:r>
          </w:p>
        </w:tc>
        <w:tc>
          <w:tcPr>
            <w:tcW w:w="0" w:type="auto"/>
            <w:gridSpan w:val="2"/>
            <w:textDirection w:val="btLr"/>
          </w:tcPr>
          <w:p w:rsidR="008102AD" w:rsidRPr="004D145E" w:rsidRDefault="008102AD" w:rsidP="00086F03">
            <w:pPr>
              <w:ind w:left="113" w:right="113"/>
              <w:rPr>
                <w:bCs/>
                <w:sz w:val="20"/>
                <w:szCs w:val="20"/>
              </w:rPr>
            </w:pPr>
            <w:r w:rsidRPr="004D145E">
              <w:rPr>
                <w:bCs/>
                <w:color w:val="000000"/>
                <w:sz w:val="20"/>
                <w:szCs w:val="20"/>
              </w:rPr>
              <w:t>Não sabe/Não respondeu</w:t>
            </w:r>
          </w:p>
        </w:tc>
        <w:tc>
          <w:tcPr>
            <w:tcW w:w="0" w:type="auto"/>
            <w:vMerge/>
            <w:vAlign w:val="center"/>
          </w:tcPr>
          <w:p w:rsidR="008102AD" w:rsidRPr="004D145E" w:rsidRDefault="008102AD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Merge/>
            <w:vAlign w:val="center"/>
          </w:tcPr>
          <w:p w:rsidR="008102AD" w:rsidRPr="004D145E" w:rsidRDefault="008102AD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:rsidR="008102AD" w:rsidRPr="004D145E" w:rsidRDefault="008102AD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vMerge/>
            <w:vAlign w:val="center"/>
          </w:tcPr>
          <w:p w:rsidR="008102AD" w:rsidRPr="004D145E" w:rsidRDefault="008102AD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Medição integrada do desempenho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93%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estratégico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meta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da cadeia de valor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Precificação estratégica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85%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i/>
                <w:color w:val="000000"/>
                <w:sz w:val="20"/>
                <w:szCs w:val="20"/>
              </w:rPr>
            </w:pPr>
            <w:r w:rsidRPr="004D145E">
              <w:rPr>
                <w:i/>
                <w:color w:val="000000"/>
                <w:sz w:val="20"/>
                <w:szCs w:val="20"/>
              </w:rPr>
              <w:t>Benchmarking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e monitoramento da marca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dos atributos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Monitoramento da posição competitiva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do ciclo de vida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63%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Análise da rentabilidade do cliente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59%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3,41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Custeio da qualidade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 desempenho do concorrente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11%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 ativo do cliente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Avaliação dos custos dos concorrentes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3,07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  <w:tr w:rsidR="008102AD" w:rsidRPr="004D145E" w:rsidTr="00086F03">
        <w:tc>
          <w:tcPr>
            <w:tcW w:w="3680" w:type="dxa"/>
            <w:vAlign w:val="center"/>
          </w:tcPr>
          <w:p w:rsidR="008102AD" w:rsidRPr="004D145E" w:rsidRDefault="008102AD" w:rsidP="00086F03">
            <w:pPr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 xml:space="preserve">Análise da </w:t>
            </w:r>
            <w:proofErr w:type="spellStart"/>
            <w:r w:rsidRPr="004D145E">
              <w:rPr>
                <w:color w:val="000000"/>
                <w:sz w:val="20"/>
                <w:szCs w:val="20"/>
              </w:rPr>
              <w:t>rentab</w:t>
            </w:r>
            <w:proofErr w:type="spellEnd"/>
            <w:r w:rsidRPr="004D145E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D145E">
              <w:rPr>
                <w:color w:val="000000"/>
                <w:sz w:val="20"/>
                <w:szCs w:val="20"/>
              </w:rPr>
              <w:t>do</w:t>
            </w:r>
            <w:proofErr w:type="gramEnd"/>
            <w:r w:rsidRPr="004D145E">
              <w:rPr>
                <w:color w:val="000000"/>
                <w:sz w:val="20"/>
                <w:szCs w:val="20"/>
              </w:rPr>
              <w:t xml:space="preserve"> cliente durante a vida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48%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3,07</w:t>
            </w:r>
          </w:p>
        </w:tc>
        <w:tc>
          <w:tcPr>
            <w:tcW w:w="580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591" w:type="dxa"/>
            <w:vAlign w:val="center"/>
          </w:tcPr>
          <w:p w:rsidR="008102AD" w:rsidRPr="004D145E" w:rsidRDefault="008102AD" w:rsidP="00086F03">
            <w:pPr>
              <w:jc w:val="center"/>
              <w:rPr>
                <w:color w:val="000000"/>
                <w:sz w:val="20"/>
                <w:szCs w:val="20"/>
              </w:rPr>
            </w:pPr>
            <w:r w:rsidRPr="004D145E">
              <w:rPr>
                <w:color w:val="000000"/>
                <w:sz w:val="20"/>
                <w:szCs w:val="20"/>
              </w:rPr>
              <w:t>1 - 5</w:t>
            </w:r>
          </w:p>
        </w:tc>
      </w:tr>
    </w:tbl>
    <w:p w:rsidR="008102AD" w:rsidRPr="00525930" w:rsidRDefault="008102AD" w:rsidP="008102AD">
      <w:pPr>
        <w:jc w:val="both"/>
        <w:rPr>
          <w:bCs/>
          <w:sz w:val="20"/>
          <w:szCs w:val="20"/>
        </w:rPr>
      </w:pPr>
      <w:r w:rsidRPr="00525930">
        <w:rPr>
          <w:bCs/>
          <w:sz w:val="20"/>
          <w:szCs w:val="2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02AD"/>
    <w:rsid w:val="000373DB"/>
    <w:rsid w:val="000614F8"/>
    <w:rsid w:val="00080F0C"/>
    <w:rsid w:val="000E4EBF"/>
    <w:rsid w:val="000F2EB0"/>
    <w:rsid w:val="00133F29"/>
    <w:rsid w:val="00136D94"/>
    <w:rsid w:val="00212833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68218D"/>
    <w:rsid w:val="006A4034"/>
    <w:rsid w:val="00705767"/>
    <w:rsid w:val="007208CE"/>
    <w:rsid w:val="007F740A"/>
    <w:rsid w:val="00802D38"/>
    <w:rsid w:val="008102AD"/>
    <w:rsid w:val="00827374"/>
    <w:rsid w:val="008A44F9"/>
    <w:rsid w:val="009C3185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AD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8102AD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2010-11-05T12:44:00Z</dcterms:created>
  <dcterms:modified xsi:type="dcterms:W3CDTF">2010-11-05T12:49:00Z</dcterms:modified>
  <cp:category>.</cp:category>
  <cp:contentStatus>.</cp:contentStatus>
</cp:coreProperties>
</file>