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908" w:rsidRPr="00D828B7" w:rsidRDefault="002E3908" w:rsidP="002E3908">
      <w:pPr>
        <w:spacing w:line="240" w:lineRule="auto"/>
        <w:ind w:firstLine="0"/>
        <w:jc w:val="center"/>
        <w:rPr>
          <w:b/>
          <w:lang w:val="en-US"/>
        </w:rPr>
      </w:pPr>
      <w:bookmarkStart w:id="0" w:name="_GoBack"/>
      <w:bookmarkEnd w:id="0"/>
      <w:r w:rsidRPr="00D828B7">
        <w:rPr>
          <w:b/>
          <w:lang w:val="en-US"/>
        </w:rPr>
        <w:t>TABLE1</w:t>
      </w:r>
    </w:p>
    <w:p w:rsidR="002E3908" w:rsidRPr="00D828B7" w:rsidRDefault="002E3908" w:rsidP="002E3908">
      <w:pPr>
        <w:spacing w:line="240" w:lineRule="auto"/>
        <w:ind w:firstLine="0"/>
        <w:jc w:val="center"/>
        <w:rPr>
          <w:b/>
          <w:lang w:val="en-US"/>
        </w:rPr>
      </w:pPr>
      <w:r w:rsidRPr="00D828B7">
        <w:rPr>
          <w:b/>
          <w:lang w:val="en-US"/>
        </w:rPr>
        <w:t>META-SYNTHESIS PROTOCOL</w:t>
      </w:r>
    </w:p>
    <w:tbl>
      <w:tblPr>
        <w:tblW w:w="0" w:type="auto"/>
        <w:tblBorders>
          <w:top w:val="single" w:sz="4" w:space="0" w:color="auto"/>
          <w:bottom w:val="single" w:sz="4" w:space="0" w:color="auto"/>
        </w:tblBorders>
        <w:tblLook w:val="04A0" w:firstRow="1" w:lastRow="0" w:firstColumn="1" w:lastColumn="0" w:noHBand="0" w:noVBand="1"/>
      </w:tblPr>
      <w:tblGrid>
        <w:gridCol w:w="2123"/>
        <w:gridCol w:w="2123"/>
        <w:gridCol w:w="2124"/>
        <w:gridCol w:w="2124"/>
      </w:tblGrid>
      <w:tr w:rsidR="002E3908" w:rsidRPr="007210C4" w:rsidTr="00EC46FC">
        <w:tc>
          <w:tcPr>
            <w:tcW w:w="2123" w:type="dxa"/>
            <w:tcBorders>
              <w:bottom w:val="single" w:sz="4" w:space="0" w:color="auto"/>
            </w:tcBorders>
            <w:vAlign w:val="center"/>
          </w:tcPr>
          <w:p w:rsidR="002E3908" w:rsidRPr="00D828B7" w:rsidRDefault="002E3908" w:rsidP="00EC46FC">
            <w:pPr>
              <w:spacing w:line="240" w:lineRule="auto"/>
              <w:ind w:firstLine="0"/>
              <w:jc w:val="left"/>
              <w:rPr>
                <w:b/>
                <w:sz w:val="20"/>
                <w:szCs w:val="20"/>
                <w:lang w:val="en-US"/>
              </w:rPr>
            </w:pPr>
            <w:r w:rsidRPr="00D828B7">
              <w:rPr>
                <w:b/>
                <w:sz w:val="20"/>
                <w:szCs w:val="20"/>
                <w:lang w:val="en-US"/>
              </w:rPr>
              <w:t>Stages of meta-synthesis</w:t>
            </w:r>
          </w:p>
        </w:tc>
        <w:tc>
          <w:tcPr>
            <w:tcW w:w="2123" w:type="dxa"/>
            <w:tcBorders>
              <w:bottom w:val="single" w:sz="4" w:space="0" w:color="auto"/>
            </w:tcBorders>
            <w:vAlign w:val="center"/>
          </w:tcPr>
          <w:p w:rsidR="002E3908" w:rsidRPr="00D828B7" w:rsidRDefault="002E3908" w:rsidP="00EC46FC">
            <w:pPr>
              <w:spacing w:line="240" w:lineRule="auto"/>
              <w:ind w:firstLine="0"/>
              <w:jc w:val="left"/>
              <w:rPr>
                <w:b/>
                <w:sz w:val="20"/>
                <w:szCs w:val="20"/>
                <w:lang w:val="en-US"/>
              </w:rPr>
            </w:pPr>
            <w:r w:rsidRPr="00D828B7">
              <w:rPr>
                <w:b/>
                <w:sz w:val="20"/>
                <w:szCs w:val="20"/>
                <w:lang w:val="en-US"/>
              </w:rPr>
              <w:t>Analytical Goal</w:t>
            </w:r>
          </w:p>
        </w:tc>
        <w:tc>
          <w:tcPr>
            <w:tcW w:w="2124" w:type="dxa"/>
            <w:tcBorders>
              <w:bottom w:val="single" w:sz="4" w:space="0" w:color="auto"/>
            </w:tcBorders>
            <w:vAlign w:val="center"/>
          </w:tcPr>
          <w:p w:rsidR="002E3908" w:rsidRPr="00D828B7" w:rsidRDefault="002E3908" w:rsidP="00EC46FC">
            <w:pPr>
              <w:spacing w:line="240" w:lineRule="auto"/>
              <w:ind w:firstLine="0"/>
              <w:jc w:val="left"/>
              <w:rPr>
                <w:b/>
                <w:sz w:val="20"/>
                <w:szCs w:val="20"/>
                <w:lang w:val="en-US"/>
              </w:rPr>
            </w:pPr>
            <w:r w:rsidRPr="00D828B7">
              <w:rPr>
                <w:b/>
                <w:sz w:val="20"/>
                <w:szCs w:val="20"/>
                <w:lang w:val="en-US"/>
              </w:rPr>
              <w:t>Strategy or Analytical</w:t>
            </w:r>
          </w:p>
          <w:p w:rsidR="002E3908" w:rsidRPr="00D828B7" w:rsidRDefault="002E3908" w:rsidP="00EC46FC">
            <w:pPr>
              <w:spacing w:line="240" w:lineRule="auto"/>
              <w:ind w:firstLine="0"/>
              <w:jc w:val="left"/>
              <w:rPr>
                <w:b/>
                <w:sz w:val="20"/>
                <w:szCs w:val="20"/>
                <w:lang w:val="en-US"/>
              </w:rPr>
            </w:pPr>
            <w:r w:rsidRPr="00D828B7">
              <w:rPr>
                <w:b/>
                <w:sz w:val="20"/>
                <w:szCs w:val="20"/>
                <w:lang w:val="en-US"/>
              </w:rPr>
              <w:t>Procedure Used</w:t>
            </w:r>
          </w:p>
        </w:tc>
        <w:tc>
          <w:tcPr>
            <w:tcW w:w="2124" w:type="dxa"/>
            <w:tcBorders>
              <w:bottom w:val="single" w:sz="4" w:space="0" w:color="auto"/>
            </w:tcBorders>
            <w:vAlign w:val="center"/>
          </w:tcPr>
          <w:p w:rsidR="002E3908" w:rsidRPr="00D828B7" w:rsidRDefault="002E3908" w:rsidP="00EC46FC">
            <w:pPr>
              <w:spacing w:line="240" w:lineRule="auto"/>
              <w:ind w:firstLine="0"/>
              <w:jc w:val="left"/>
              <w:rPr>
                <w:b/>
                <w:sz w:val="20"/>
                <w:szCs w:val="20"/>
                <w:lang w:val="en-US"/>
              </w:rPr>
            </w:pPr>
          </w:p>
          <w:p w:rsidR="002E3908" w:rsidRPr="00D828B7" w:rsidRDefault="002E3908" w:rsidP="00EC46FC">
            <w:pPr>
              <w:spacing w:line="240" w:lineRule="auto"/>
              <w:ind w:firstLine="0"/>
              <w:jc w:val="left"/>
              <w:rPr>
                <w:b/>
                <w:sz w:val="20"/>
                <w:szCs w:val="20"/>
                <w:lang w:val="en-US"/>
              </w:rPr>
            </w:pPr>
            <w:r w:rsidRPr="00D828B7">
              <w:rPr>
                <w:b/>
                <w:sz w:val="20"/>
                <w:szCs w:val="20"/>
                <w:lang w:val="en-US"/>
              </w:rPr>
              <w:t>Outcome to Generate a Theoretical</w:t>
            </w:r>
          </w:p>
          <w:p w:rsidR="002E3908" w:rsidRPr="00D828B7" w:rsidRDefault="002E3908" w:rsidP="00EC46FC">
            <w:pPr>
              <w:spacing w:line="240" w:lineRule="auto"/>
              <w:ind w:firstLine="0"/>
              <w:jc w:val="left"/>
              <w:rPr>
                <w:b/>
                <w:sz w:val="20"/>
                <w:szCs w:val="20"/>
                <w:lang w:val="en-US"/>
              </w:rPr>
            </w:pPr>
            <w:r w:rsidRPr="00D828B7">
              <w:rPr>
                <w:b/>
                <w:sz w:val="20"/>
                <w:szCs w:val="20"/>
                <w:lang w:val="en-US"/>
              </w:rPr>
              <w:t>Contribution</w:t>
            </w:r>
          </w:p>
          <w:p w:rsidR="002E3908" w:rsidRPr="00D828B7" w:rsidRDefault="002E3908" w:rsidP="00EC46FC">
            <w:pPr>
              <w:spacing w:line="240" w:lineRule="auto"/>
              <w:ind w:firstLine="0"/>
              <w:jc w:val="left"/>
              <w:rPr>
                <w:b/>
                <w:sz w:val="20"/>
                <w:szCs w:val="20"/>
                <w:lang w:val="en-US"/>
              </w:rPr>
            </w:pPr>
          </w:p>
        </w:tc>
      </w:tr>
      <w:tr w:rsidR="002E3908" w:rsidRPr="007210C4" w:rsidTr="00EC46FC">
        <w:trPr>
          <w:trHeight w:val="1599"/>
        </w:trPr>
        <w:tc>
          <w:tcPr>
            <w:tcW w:w="2123"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b/>
                <w:sz w:val="20"/>
                <w:szCs w:val="20"/>
                <w:lang w:val="en-US"/>
              </w:rPr>
            </w:pPr>
            <w:r w:rsidRPr="00D828B7">
              <w:rPr>
                <w:b/>
                <w:sz w:val="20"/>
                <w:szCs w:val="20"/>
                <w:lang w:val="en-US"/>
              </w:rPr>
              <w:t>1) Framing the research question</w:t>
            </w:r>
          </w:p>
        </w:tc>
        <w:tc>
          <w:tcPr>
            <w:tcW w:w="2123"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Theoretical and conceptual deepening of the SI in order to gain greater familiarity with the field, especially with the latest discussions and identify the theoretical gap in the literature.</w:t>
            </w:r>
          </w:p>
        </w:tc>
        <w:tc>
          <w:tcPr>
            <w:tcW w:w="2124"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Search and reading academic publications of the research field in SI, especially the last five years. Special attention to theoretical review articles and suggestions for future studies of the most recent publications.</w:t>
            </w:r>
          </w:p>
          <w:p w:rsidR="002E3908" w:rsidRPr="00D828B7" w:rsidRDefault="002E3908" w:rsidP="00EC46FC">
            <w:pPr>
              <w:spacing w:line="240" w:lineRule="auto"/>
              <w:ind w:firstLine="0"/>
              <w:jc w:val="left"/>
              <w:rPr>
                <w:sz w:val="20"/>
                <w:szCs w:val="20"/>
                <w:lang w:val="en-US"/>
              </w:rPr>
            </w:pPr>
          </w:p>
        </w:tc>
        <w:tc>
          <w:tcPr>
            <w:tcW w:w="2124"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Identification of the theoretical gap that could be filled with a meta-synthesis study.</w:t>
            </w:r>
          </w:p>
        </w:tc>
      </w:tr>
      <w:tr w:rsidR="002E3908" w:rsidRPr="007210C4" w:rsidTr="00EC46FC">
        <w:tc>
          <w:tcPr>
            <w:tcW w:w="2123"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b/>
                <w:sz w:val="20"/>
                <w:szCs w:val="20"/>
                <w:lang w:val="en-US"/>
              </w:rPr>
            </w:pPr>
            <w:r w:rsidRPr="00D828B7">
              <w:rPr>
                <w:b/>
                <w:sz w:val="20"/>
                <w:szCs w:val="20"/>
                <w:lang w:val="en-US"/>
              </w:rPr>
              <w:t>2) Locating relevant</w:t>
            </w:r>
          </w:p>
          <w:p w:rsidR="002E3908" w:rsidRPr="00D828B7" w:rsidRDefault="002E3908" w:rsidP="00EC46FC">
            <w:pPr>
              <w:spacing w:line="240" w:lineRule="auto"/>
              <w:ind w:firstLine="0"/>
              <w:jc w:val="left"/>
              <w:rPr>
                <w:b/>
                <w:sz w:val="20"/>
                <w:szCs w:val="20"/>
                <w:lang w:val="en-US"/>
              </w:rPr>
            </w:pPr>
            <w:r w:rsidRPr="00D828B7">
              <w:rPr>
                <w:b/>
                <w:sz w:val="20"/>
                <w:szCs w:val="20"/>
                <w:lang w:val="en-US"/>
              </w:rPr>
              <w:t>Research</w:t>
            </w:r>
          </w:p>
        </w:tc>
        <w:tc>
          <w:tcPr>
            <w:tcW w:w="2123"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Identification of relevant publications on SI.</w:t>
            </w:r>
          </w:p>
        </w:tc>
        <w:tc>
          <w:tcPr>
            <w:tcW w:w="2124"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Search the key term "social innovation" in "topic" field without date restriction in the database "Web of Science".</w:t>
            </w:r>
          </w:p>
        </w:tc>
        <w:tc>
          <w:tcPr>
            <w:tcW w:w="2124"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Locating a sample of 66 articles in the area of "business" and "management". Of this total, a sample of 30 articles was classified as a qualitative case study.</w:t>
            </w:r>
          </w:p>
        </w:tc>
      </w:tr>
      <w:tr w:rsidR="002E3908" w:rsidRPr="007210C4" w:rsidTr="00EC46FC">
        <w:tc>
          <w:tcPr>
            <w:tcW w:w="2123"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b/>
                <w:sz w:val="20"/>
                <w:szCs w:val="20"/>
                <w:lang w:val="en-US"/>
              </w:rPr>
            </w:pPr>
            <w:r w:rsidRPr="00D828B7">
              <w:rPr>
                <w:b/>
                <w:sz w:val="20"/>
                <w:szCs w:val="20"/>
                <w:lang w:val="en-US"/>
              </w:rPr>
              <w:t>3) Inclusion criteria</w:t>
            </w:r>
          </w:p>
        </w:tc>
        <w:tc>
          <w:tcPr>
            <w:tcW w:w="2123"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Inclusion of only articles that was consistent with the scope and the previously established goal.</w:t>
            </w:r>
          </w:p>
        </w:tc>
        <w:tc>
          <w:tcPr>
            <w:tcW w:w="2124"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Development of three specific criteria for inclusion and exclusion of articles. Then full text reading and evaluation of the 30 articles selected across the defined inclusion and exclusion criteria.</w:t>
            </w:r>
          </w:p>
        </w:tc>
        <w:tc>
          <w:tcPr>
            <w:tcW w:w="2124"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Of the 30 articles selected in the previous step, 9 of them fit the criteria.</w:t>
            </w:r>
          </w:p>
        </w:tc>
      </w:tr>
      <w:tr w:rsidR="002E3908" w:rsidRPr="007210C4" w:rsidTr="00EC46FC">
        <w:tc>
          <w:tcPr>
            <w:tcW w:w="2123"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b/>
                <w:sz w:val="20"/>
                <w:szCs w:val="20"/>
                <w:lang w:val="en-US"/>
              </w:rPr>
            </w:pPr>
            <w:r w:rsidRPr="00D828B7">
              <w:rPr>
                <w:b/>
                <w:sz w:val="20"/>
                <w:szCs w:val="20"/>
                <w:lang w:val="en-US"/>
              </w:rPr>
              <w:t>4) Extracting and coding data</w:t>
            </w:r>
          </w:p>
        </w:tc>
        <w:tc>
          <w:tcPr>
            <w:tcW w:w="2123"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Reading and carefully rereading full text of each selected article. Coding study characteristics and their proceeded insights.</w:t>
            </w:r>
          </w:p>
          <w:p w:rsidR="002E3908" w:rsidRPr="00D828B7" w:rsidRDefault="002E3908" w:rsidP="00EC46FC">
            <w:pPr>
              <w:spacing w:line="240" w:lineRule="auto"/>
              <w:ind w:firstLine="0"/>
              <w:jc w:val="left"/>
              <w:rPr>
                <w:sz w:val="20"/>
                <w:szCs w:val="20"/>
                <w:lang w:val="en-US"/>
              </w:rPr>
            </w:pPr>
          </w:p>
        </w:tc>
        <w:tc>
          <w:tcPr>
            <w:tcW w:w="2124"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Development of a spreadsheet with general data of the articles and the initial coding of the sections related to the aim of this study.</w:t>
            </w:r>
          </w:p>
        </w:tc>
        <w:tc>
          <w:tcPr>
            <w:tcW w:w="2124"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Organization and possibility of broad overview of each article.</w:t>
            </w:r>
          </w:p>
        </w:tc>
      </w:tr>
      <w:tr w:rsidR="002E3908" w:rsidRPr="007210C4" w:rsidTr="00EC46FC">
        <w:tc>
          <w:tcPr>
            <w:tcW w:w="2123"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b/>
                <w:sz w:val="20"/>
                <w:szCs w:val="20"/>
                <w:lang w:val="en-US"/>
              </w:rPr>
            </w:pPr>
            <w:r w:rsidRPr="00D828B7">
              <w:rPr>
                <w:b/>
                <w:sz w:val="20"/>
                <w:szCs w:val="20"/>
                <w:lang w:val="en-US"/>
              </w:rPr>
              <w:t>5) Analyzing on a</w:t>
            </w:r>
          </w:p>
          <w:p w:rsidR="002E3908" w:rsidRPr="00D828B7" w:rsidRDefault="002E3908" w:rsidP="00EC46FC">
            <w:pPr>
              <w:spacing w:line="240" w:lineRule="auto"/>
              <w:ind w:firstLine="0"/>
              <w:jc w:val="left"/>
              <w:rPr>
                <w:b/>
                <w:sz w:val="20"/>
                <w:szCs w:val="20"/>
                <w:lang w:val="en-US"/>
              </w:rPr>
            </w:pPr>
            <w:r w:rsidRPr="00D828B7">
              <w:rPr>
                <w:b/>
                <w:sz w:val="20"/>
                <w:szCs w:val="20"/>
                <w:lang w:val="en-US"/>
              </w:rPr>
              <w:t>case-specific level</w:t>
            </w:r>
          </w:p>
        </w:tc>
        <w:tc>
          <w:tcPr>
            <w:tcW w:w="2123"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Identification and analysis of variables that could be related to the scalability phase of a SI (purpose of this paper)</w:t>
            </w:r>
          </w:p>
        </w:tc>
        <w:tc>
          <w:tcPr>
            <w:tcW w:w="2124"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Causal networks developed for each case included in the study.</w:t>
            </w:r>
          </w:p>
        </w:tc>
        <w:tc>
          <w:tcPr>
            <w:tcW w:w="2124"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Identifying themes, level of analysis and how each case was related to the scalability phase of a SI.</w:t>
            </w:r>
          </w:p>
        </w:tc>
      </w:tr>
      <w:tr w:rsidR="002E3908" w:rsidRPr="007210C4" w:rsidTr="00EC46FC">
        <w:tc>
          <w:tcPr>
            <w:tcW w:w="2123"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b/>
                <w:sz w:val="20"/>
                <w:szCs w:val="20"/>
                <w:lang w:val="en-US"/>
              </w:rPr>
            </w:pPr>
            <w:r w:rsidRPr="00D828B7">
              <w:rPr>
                <w:b/>
                <w:sz w:val="20"/>
                <w:szCs w:val="20"/>
                <w:lang w:val="en-US"/>
              </w:rPr>
              <w:t>6) Synthesizing on an</w:t>
            </w:r>
          </w:p>
          <w:p w:rsidR="002E3908" w:rsidRPr="00D828B7" w:rsidRDefault="002E3908" w:rsidP="00EC46FC">
            <w:pPr>
              <w:spacing w:line="240" w:lineRule="auto"/>
              <w:ind w:firstLine="0"/>
              <w:jc w:val="left"/>
              <w:rPr>
                <w:b/>
                <w:sz w:val="20"/>
                <w:szCs w:val="20"/>
                <w:lang w:val="en-US"/>
              </w:rPr>
            </w:pPr>
            <w:r w:rsidRPr="00D828B7">
              <w:rPr>
                <w:b/>
                <w:sz w:val="20"/>
                <w:szCs w:val="20"/>
                <w:lang w:val="en-US"/>
              </w:rPr>
              <w:t>across-study level</w:t>
            </w:r>
          </w:p>
        </w:tc>
        <w:tc>
          <w:tcPr>
            <w:tcW w:w="2123"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Visualization and analysis of the cases together. Development of a meta-causal network capable of encompassing the findings of causal networks of each case in a meta-causal network.</w:t>
            </w:r>
          </w:p>
        </w:tc>
        <w:tc>
          <w:tcPr>
            <w:tcW w:w="2124"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Meta-causal network</w:t>
            </w:r>
          </w:p>
        </w:tc>
        <w:tc>
          <w:tcPr>
            <w:tcW w:w="2124"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Identification of logical patterns established between the cases regarding the scalability of a SI phase.</w:t>
            </w:r>
          </w:p>
        </w:tc>
      </w:tr>
      <w:tr w:rsidR="002E3908" w:rsidRPr="007210C4" w:rsidTr="00EC46FC">
        <w:tc>
          <w:tcPr>
            <w:tcW w:w="2123"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b/>
                <w:sz w:val="20"/>
                <w:szCs w:val="20"/>
                <w:lang w:val="en-US"/>
              </w:rPr>
            </w:pPr>
            <w:r w:rsidRPr="00D828B7">
              <w:rPr>
                <w:b/>
                <w:sz w:val="20"/>
                <w:szCs w:val="20"/>
                <w:lang w:val="en-US"/>
              </w:rPr>
              <w:t>7) Building theory</w:t>
            </w:r>
          </w:p>
          <w:p w:rsidR="002E3908" w:rsidRPr="00D828B7" w:rsidRDefault="002E3908" w:rsidP="00EC46FC">
            <w:pPr>
              <w:spacing w:line="240" w:lineRule="auto"/>
              <w:ind w:firstLine="0"/>
              <w:jc w:val="left"/>
              <w:rPr>
                <w:b/>
                <w:sz w:val="20"/>
                <w:szCs w:val="20"/>
                <w:lang w:val="en-US"/>
              </w:rPr>
            </w:pPr>
            <w:r w:rsidRPr="00D828B7">
              <w:rPr>
                <w:b/>
                <w:sz w:val="20"/>
                <w:szCs w:val="20"/>
                <w:lang w:val="en-US"/>
              </w:rPr>
              <w:t>from meta-synthesis</w:t>
            </w:r>
          </w:p>
        </w:tc>
        <w:tc>
          <w:tcPr>
            <w:tcW w:w="2123"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 xml:space="preserve">Identification of the concept of environment </w:t>
            </w:r>
            <w:r w:rsidRPr="00D828B7">
              <w:rPr>
                <w:sz w:val="20"/>
                <w:szCs w:val="20"/>
                <w:lang w:val="en-US"/>
              </w:rPr>
              <w:lastRenderedPageBreak/>
              <w:t>conducive to the scalability of a SI.</w:t>
            </w:r>
          </w:p>
        </w:tc>
        <w:tc>
          <w:tcPr>
            <w:tcW w:w="2124"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lastRenderedPageBreak/>
              <w:t xml:space="preserve">Link between the results with the </w:t>
            </w:r>
            <w:r w:rsidRPr="00D828B7">
              <w:rPr>
                <w:sz w:val="20"/>
                <w:szCs w:val="20"/>
                <w:lang w:val="en-US"/>
              </w:rPr>
              <w:lastRenderedPageBreak/>
              <w:t>literature on the scalability of a SI.</w:t>
            </w:r>
          </w:p>
        </w:tc>
        <w:tc>
          <w:tcPr>
            <w:tcW w:w="2124" w:type="dxa"/>
            <w:tcBorders>
              <w:top w:val="single" w:sz="4" w:space="0" w:color="auto"/>
              <w:bottom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lastRenderedPageBreak/>
              <w:t xml:space="preserve">Identification of the concept of environment </w:t>
            </w:r>
            <w:r w:rsidRPr="00D828B7">
              <w:rPr>
                <w:sz w:val="20"/>
                <w:szCs w:val="20"/>
                <w:lang w:val="en-US"/>
              </w:rPr>
              <w:lastRenderedPageBreak/>
              <w:t>conducive to the scalability of a SI.</w:t>
            </w:r>
          </w:p>
        </w:tc>
      </w:tr>
      <w:tr w:rsidR="002E3908" w:rsidRPr="007210C4" w:rsidTr="00EC46FC">
        <w:tc>
          <w:tcPr>
            <w:tcW w:w="2123" w:type="dxa"/>
            <w:tcBorders>
              <w:top w:val="single" w:sz="4" w:space="0" w:color="auto"/>
            </w:tcBorders>
            <w:vAlign w:val="center"/>
          </w:tcPr>
          <w:p w:rsidR="002E3908" w:rsidRPr="00D828B7" w:rsidRDefault="002E3908" w:rsidP="00EC46FC">
            <w:pPr>
              <w:spacing w:line="240" w:lineRule="auto"/>
              <w:ind w:firstLine="0"/>
              <w:jc w:val="left"/>
              <w:rPr>
                <w:b/>
                <w:sz w:val="20"/>
                <w:szCs w:val="20"/>
                <w:lang w:val="en-US"/>
              </w:rPr>
            </w:pPr>
            <w:r w:rsidRPr="00D828B7">
              <w:rPr>
                <w:b/>
                <w:sz w:val="20"/>
                <w:szCs w:val="20"/>
                <w:lang w:val="en-US"/>
              </w:rPr>
              <w:lastRenderedPageBreak/>
              <w:t>8) Discussing</w:t>
            </w:r>
          </w:p>
        </w:tc>
        <w:tc>
          <w:tcPr>
            <w:tcW w:w="2123" w:type="dxa"/>
            <w:tcBorders>
              <w:top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Discussion of the results of the meta-synthesis and its limitations</w:t>
            </w:r>
          </w:p>
        </w:tc>
        <w:tc>
          <w:tcPr>
            <w:tcW w:w="2124" w:type="dxa"/>
            <w:tcBorders>
              <w:top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Discussing rigor, reliability, and</w:t>
            </w:r>
          </w:p>
          <w:p w:rsidR="002E3908" w:rsidRPr="00D828B7" w:rsidRDefault="002E3908" w:rsidP="00EC46FC">
            <w:pPr>
              <w:spacing w:line="240" w:lineRule="auto"/>
              <w:ind w:firstLine="0"/>
              <w:jc w:val="left"/>
              <w:rPr>
                <w:sz w:val="20"/>
                <w:szCs w:val="20"/>
                <w:lang w:val="en-US"/>
              </w:rPr>
            </w:pPr>
            <w:r w:rsidRPr="00D828B7">
              <w:rPr>
                <w:sz w:val="20"/>
                <w:szCs w:val="20"/>
                <w:lang w:val="en-US"/>
              </w:rPr>
              <w:t>validity</w:t>
            </w:r>
          </w:p>
        </w:tc>
        <w:tc>
          <w:tcPr>
            <w:tcW w:w="2124" w:type="dxa"/>
            <w:tcBorders>
              <w:top w:val="single" w:sz="4" w:space="0" w:color="auto"/>
            </w:tcBorders>
            <w:vAlign w:val="center"/>
          </w:tcPr>
          <w:p w:rsidR="002E3908" w:rsidRPr="00D828B7" w:rsidRDefault="002E3908" w:rsidP="00EC46FC">
            <w:pPr>
              <w:spacing w:line="240" w:lineRule="auto"/>
              <w:ind w:firstLine="0"/>
              <w:jc w:val="left"/>
              <w:rPr>
                <w:sz w:val="20"/>
                <w:szCs w:val="20"/>
                <w:lang w:val="en-US"/>
              </w:rPr>
            </w:pPr>
            <w:r w:rsidRPr="00D828B7">
              <w:rPr>
                <w:sz w:val="20"/>
                <w:szCs w:val="20"/>
                <w:lang w:val="en-US"/>
              </w:rPr>
              <w:t xml:space="preserve">Legitimizing the validity and reliability of the procedure and activities used. </w:t>
            </w:r>
          </w:p>
        </w:tc>
      </w:tr>
    </w:tbl>
    <w:p w:rsidR="002E3908" w:rsidRPr="00D828B7" w:rsidRDefault="002E3908" w:rsidP="002E3908">
      <w:pPr>
        <w:ind w:firstLine="0"/>
        <w:jc w:val="center"/>
        <w:rPr>
          <w:lang w:val="en-US"/>
        </w:rPr>
      </w:pPr>
      <w:r w:rsidRPr="00D828B7">
        <w:rPr>
          <w:rFonts w:eastAsia="Times New Roman"/>
          <w:sz w:val="20"/>
          <w:szCs w:val="20"/>
          <w:lang w:val="en-US" w:eastAsia="pt-BR"/>
        </w:rPr>
        <w:t>Source: Adapted from Hoon (2013)</w:t>
      </w:r>
    </w:p>
    <w:p w:rsidR="00F91552" w:rsidRDefault="00F91552"/>
    <w:sectPr w:rsidR="00F91552">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0C4" w:rsidRDefault="007210C4" w:rsidP="007210C4">
      <w:pPr>
        <w:spacing w:line="240" w:lineRule="auto"/>
      </w:pPr>
      <w:r>
        <w:separator/>
      </w:r>
    </w:p>
  </w:endnote>
  <w:endnote w:type="continuationSeparator" w:id="0">
    <w:p w:rsidR="007210C4" w:rsidRDefault="007210C4" w:rsidP="007210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C4" w:rsidRDefault="007210C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C4" w:rsidRDefault="007210C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C4" w:rsidRDefault="007210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0C4" w:rsidRDefault="007210C4" w:rsidP="007210C4">
      <w:pPr>
        <w:spacing w:line="240" w:lineRule="auto"/>
      </w:pPr>
      <w:r>
        <w:separator/>
      </w:r>
    </w:p>
  </w:footnote>
  <w:footnote w:type="continuationSeparator" w:id="0">
    <w:p w:rsidR="007210C4" w:rsidRDefault="007210C4" w:rsidP="007210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C4" w:rsidRDefault="007210C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C4" w:rsidRDefault="007210C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C4" w:rsidRDefault="007210C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908"/>
    <w:rsid w:val="002E3908"/>
    <w:rsid w:val="007210C4"/>
    <w:rsid w:val="00F91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908"/>
    <w:pPr>
      <w:spacing w:after="0" w:line="360" w:lineRule="auto"/>
      <w:ind w:firstLine="851"/>
      <w:jc w:val="both"/>
    </w:pPr>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210C4"/>
    <w:pPr>
      <w:tabs>
        <w:tab w:val="center" w:pos="4252"/>
        <w:tab w:val="right" w:pos="8504"/>
      </w:tabs>
      <w:spacing w:line="240" w:lineRule="auto"/>
    </w:pPr>
  </w:style>
  <w:style w:type="character" w:customStyle="1" w:styleId="CabealhoChar">
    <w:name w:val="Cabeçalho Char"/>
    <w:basedOn w:val="Fontepargpadro"/>
    <w:link w:val="Cabealho"/>
    <w:uiPriority w:val="99"/>
    <w:rsid w:val="007210C4"/>
    <w:rPr>
      <w:rFonts w:ascii="Times New Roman" w:hAnsi="Times New Roman" w:cs="Times New Roman"/>
      <w:sz w:val="24"/>
      <w:szCs w:val="24"/>
    </w:rPr>
  </w:style>
  <w:style w:type="paragraph" w:styleId="Rodap">
    <w:name w:val="footer"/>
    <w:basedOn w:val="Normal"/>
    <w:link w:val="RodapChar"/>
    <w:uiPriority w:val="99"/>
    <w:unhideWhenUsed/>
    <w:rsid w:val="007210C4"/>
    <w:pPr>
      <w:tabs>
        <w:tab w:val="center" w:pos="4252"/>
        <w:tab w:val="right" w:pos="8504"/>
      </w:tabs>
      <w:spacing w:line="240" w:lineRule="auto"/>
    </w:pPr>
  </w:style>
  <w:style w:type="character" w:customStyle="1" w:styleId="RodapChar">
    <w:name w:val="Rodapé Char"/>
    <w:basedOn w:val="Fontepargpadro"/>
    <w:link w:val="Rodap"/>
    <w:uiPriority w:val="99"/>
    <w:rsid w:val="007210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2532</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2016-09-30T17:18:00Z</dcterms:created>
  <dcterms:modified xsi:type="dcterms:W3CDTF">2016-09-30T17:18:00Z</dcterms:modified>
</cp:coreProperties>
</file>