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13" w:rsidRPr="005C1324" w:rsidRDefault="000B2A13" w:rsidP="000B2A1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324">
        <w:rPr>
          <w:rFonts w:ascii="Times New Roman" w:hAnsi="Times New Roman"/>
          <w:b/>
          <w:sz w:val="24"/>
          <w:szCs w:val="24"/>
        </w:rPr>
        <w:t xml:space="preserve">Table 2 </w:t>
      </w:r>
    </w:p>
    <w:p w:rsidR="000B2A13" w:rsidRPr="005C1324" w:rsidRDefault="000B2A13" w:rsidP="000B2A13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5C1324">
        <w:rPr>
          <w:rFonts w:ascii="Times New Roman" w:hAnsi="Times New Roman"/>
          <w:b/>
          <w:sz w:val="24"/>
          <w:szCs w:val="24"/>
        </w:rPr>
        <w:t>DISCRIMINANT VALIDITY TEST AND CORRELATION MATRIX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1435"/>
        <w:gridCol w:w="1277"/>
        <w:gridCol w:w="2035"/>
        <w:gridCol w:w="1317"/>
        <w:gridCol w:w="1592"/>
      </w:tblGrid>
      <w:tr w:rsidR="000B2A13" w:rsidRPr="00A210D0" w:rsidTr="008840F4">
        <w:trPr>
          <w:trHeight w:val="44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CONSTRU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CTS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NF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GN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COM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M</w:t>
            </w:r>
            <w:r w:rsidRPr="00A210D0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UNICA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TION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QV</w:t>
            </w:r>
          </w:p>
        </w:tc>
        <w:tc>
          <w:tcPr>
            <w:tcW w:w="1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EISURE</w:t>
            </w:r>
          </w:p>
        </w:tc>
      </w:tr>
      <w:tr w:rsidR="000B2A13" w:rsidRPr="00A210D0" w:rsidTr="008840F4">
        <w:trPr>
          <w:trHeight w:val="173"/>
        </w:trPr>
        <w:tc>
          <w:tcPr>
            <w:tcW w:w="17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NF</w:t>
            </w:r>
          </w:p>
        </w:tc>
        <w:tc>
          <w:tcPr>
            <w:tcW w:w="143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57</w:t>
            </w:r>
          </w:p>
        </w:tc>
        <w:tc>
          <w:tcPr>
            <w:tcW w:w="127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203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5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35</w:t>
            </w:r>
          </w:p>
        </w:tc>
      </w:tr>
      <w:tr w:rsidR="000B2A13" w:rsidRPr="00A210D0" w:rsidTr="008840F4">
        <w:trPr>
          <w:trHeight w:val="74"/>
        </w:trPr>
        <w:tc>
          <w:tcPr>
            <w:tcW w:w="1774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GN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49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45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40</w:t>
            </w:r>
          </w:p>
        </w:tc>
      </w:tr>
      <w:tr w:rsidR="000B2A13" w:rsidRPr="00A210D0" w:rsidTr="008840F4">
        <w:trPr>
          <w:trHeight w:val="74"/>
        </w:trPr>
        <w:tc>
          <w:tcPr>
            <w:tcW w:w="1774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Com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munication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03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63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50</w:t>
            </w:r>
          </w:p>
        </w:tc>
      </w:tr>
      <w:tr w:rsidR="000B2A13" w:rsidRPr="00A210D0" w:rsidTr="008840F4">
        <w:trPr>
          <w:trHeight w:val="74"/>
        </w:trPr>
        <w:tc>
          <w:tcPr>
            <w:tcW w:w="1774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QV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41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62</w:t>
            </w:r>
          </w:p>
        </w:tc>
      </w:tr>
      <w:tr w:rsidR="000B2A13" w:rsidRPr="00A210D0" w:rsidTr="008840F4">
        <w:trPr>
          <w:trHeight w:val="74"/>
        </w:trPr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rPr>
                <w:rFonts w:ascii="Times New Roman" w:hAnsi="Times New Roman"/>
                <w:lang w:val="pt-BR"/>
              </w:rPr>
            </w:pPr>
            <w:r w:rsidRPr="005C132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Leisure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20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sz w:val="20"/>
                <w:szCs w:val="20"/>
                <w:lang w:val="pt-BR" w:eastAsia="pt-BR"/>
              </w:rPr>
              <w:t>38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2A13" w:rsidRPr="00A210D0" w:rsidRDefault="000B2A13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.</w:t>
            </w:r>
            <w:r w:rsidRPr="00A21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 w:eastAsia="pt-BR"/>
              </w:rPr>
              <w:t>52</w:t>
            </w:r>
          </w:p>
        </w:tc>
      </w:tr>
    </w:tbl>
    <w:p w:rsidR="000B2A13" w:rsidRPr="005C1324" w:rsidRDefault="000B2A13" w:rsidP="000B2A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1324">
        <w:rPr>
          <w:rFonts w:ascii="Times New Roman" w:hAnsi="Times New Roman"/>
          <w:sz w:val="20"/>
          <w:szCs w:val="20"/>
        </w:rPr>
        <w:t>Note: the values above the main diagonal are the correlations (for all p˂0.001) and the values below are the squared correlations (R²), shared variance. The R² must be less than the values of the diagonal (AVE) in order that the Discriminant Validity criteria are accepted, according to Fornell &amp; Larcker (1981).</w:t>
      </w:r>
    </w:p>
    <w:p w:rsidR="000B2A13" w:rsidRPr="005C1324" w:rsidRDefault="000B2A13" w:rsidP="000B2A1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1324">
        <w:rPr>
          <w:rFonts w:ascii="Times New Roman" w:hAnsi="Times New Roman"/>
          <w:b/>
          <w:sz w:val="20"/>
          <w:szCs w:val="20"/>
        </w:rPr>
        <w:t>Source: Prepared by the authors.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E2" w:rsidRDefault="001675E2" w:rsidP="001675E2">
      <w:pPr>
        <w:spacing w:after="0" w:line="240" w:lineRule="auto"/>
      </w:pPr>
      <w:r>
        <w:separator/>
      </w:r>
    </w:p>
  </w:endnote>
  <w:endnote w:type="continuationSeparator" w:id="0">
    <w:p w:rsidR="001675E2" w:rsidRDefault="001675E2" w:rsidP="0016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E2" w:rsidRDefault="001675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E2" w:rsidRDefault="001675E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E2" w:rsidRDefault="0016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E2" w:rsidRDefault="001675E2" w:rsidP="001675E2">
      <w:pPr>
        <w:spacing w:after="0" w:line="240" w:lineRule="auto"/>
      </w:pPr>
      <w:r>
        <w:separator/>
      </w:r>
    </w:p>
  </w:footnote>
  <w:footnote w:type="continuationSeparator" w:id="0">
    <w:p w:rsidR="001675E2" w:rsidRDefault="001675E2" w:rsidP="0016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E2" w:rsidRDefault="001675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E2" w:rsidRDefault="001675E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E2" w:rsidRDefault="001675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13"/>
    <w:rsid w:val="00023D1E"/>
    <w:rsid w:val="000B2A13"/>
    <w:rsid w:val="0016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13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E2"/>
    <w:rPr>
      <w:rFonts w:ascii="Calibri" w:eastAsia="Calibri" w:hAnsi="Calibri" w:cs="Times New Roman"/>
      <w:lang w:val="en-US" w:eastAsia="zh-CN" w:bidi="en-US"/>
    </w:rPr>
  </w:style>
  <w:style w:type="paragraph" w:styleId="Rodap">
    <w:name w:val="footer"/>
    <w:basedOn w:val="Normal"/>
    <w:link w:val="RodapChar"/>
    <w:uiPriority w:val="99"/>
    <w:unhideWhenUsed/>
    <w:rsid w:val="0016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E2"/>
    <w:rPr>
      <w:rFonts w:ascii="Calibri" w:eastAsia="Calibri" w:hAnsi="Calibri" w:cs="Times New Roman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2016-05-17T17:08:00Z</dcterms:created>
  <dcterms:modified xsi:type="dcterms:W3CDTF">2016-05-17T17:08:00Z</dcterms:modified>
</cp:coreProperties>
</file>