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08" w:rsidRPr="00472477" w:rsidRDefault="00F96A08" w:rsidP="00F96A0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Artigo: </w:t>
      </w:r>
      <w:r w:rsidRPr="00472477">
        <w:rPr>
          <w:rFonts w:ascii="Times New Roman" w:hAnsi="Times New Roman" w:cs="Times New Roman"/>
          <w:b/>
          <w:sz w:val="24"/>
          <w:szCs w:val="24"/>
        </w:rPr>
        <w:t>Genealogia da prática e suas implicações para a estratégia como prática</w:t>
      </w:r>
    </w:p>
    <w:p w:rsidR="00035381" w:rsidRDefault="00035381"/>
    <w:p w:rsidR="00F96A08" w:rsidRPr="00472477" w:rsidRDefault="00F96A08" w:rsidP="00F96A08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72477">
        <w:rPr>
          <w:rFonts w:ascii="Times New Roman" w:hAnsi="Times New Roman" w:cs="Times New Roman"/>
          <w:sz w:val="24"/>
          <w:szCs w:val="24"/>
        </w:rPr>
        <w:t xml:space="preserve">Tabela 1 </w:t>
      </w:r>
    </w:p>
    <w:p w:rsidR="00F96A08" w:rsidRPr="00472477" w:rsidRDefault="00F96A08" w:rsidP="00F96A08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</w:rPr>
      </w:pPr>
      <w:r w:rsidRPr="00472477">
        <w:rPr>
          <w:rFonts w:ascii="Times New Roman" w:hAnsi="Times New Roman" w:cs="Times New Roman"/>
          <w:b/>
          <w:sz w:val="24"/>
          <w:szCs w:val="24"/>
        </w:rPr>
        <w:t>Princípios convergentes da teoria da prática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443"/>
      </w:tblGrid>
      <w:tr w:rsidR="00F96A08" w:rsidRPr="00472477" w:rsidTr="000D769B">
        <w:trPr>
          <w:trHeight w:val="900"/>
        </w:trPr>
        <w:tc>
          <w:tcPr>
            <w:tcW w:w="2552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A realidade é socialmente construída</w:t>
            </w:r>
          </w:p>
        </w:tc>
        <w:tc>
          <w:tcPr>
            <w:tcW w:w="6443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A família de teorias da prática crê que a realidade (o social) não está objetivamente dada, portanto não existe uma realidade dada e única a todos (</w:t>
            </w:r>
            <w:r w:rsidRPr="00472477">
              <w:rPr>
                <w:rFonts w:ascii="Times New Roman" w:hAnsi="Times New Roman" w:cs="Times New Roman"/>
                <w:i/>
                <w:sz w:val="20"/>
                <w:szCs w:val="20"/>
              </w:rPr>
              <w:t>a priori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) e, sim, concepções socialmente construídas permanentemente.</w:t>
            </w:r>
          </w:p>
        </w:tc>
      </w:tr>
      <w:tr w:rsidR="00F96A08" w:rsidRPr="00472477" w:rsidTr="000D769B">
        <w:trPr>
          <w:trHeight w:val="974"/>
        </w:trPr>
        <w:tc>
          <w:tcPr>
            <w:tcW w:w="2552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Proposta de uma ontologia social de caráter relacional (ontologia de fluxo e não de substância/essência).</w:t>
            </w:r>
          </w:p>
        </w:tc>
        <w:tc>
          <w:tcPr>
            <w:tcW w:w="6443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A interação não é vista como uma relação entre entidades que preservam sua distinção individual. A interação “dispara” um processo de </w:t>
            </w:r>
            <w:proofErr w:type="spellStart"/>
            <w:proofErr w:type="gramStart"/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co-existência</w:t>
            </w:r>
            <w:proofErr w:type="spellEnd"/>
            <w:proofErr w:type="gramEnd"/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 (fusão que acontece no tempo presente) mediado pelos significados culturais. Trata-se de uma ontologia relacional/de fluxo e não de substância. </w:t>
            </w:r>
          </w:p>
        </w:tc>
      </w:tr>
      <w:tr w:rsidR="00F96A08" w:rsidRPr="00472477" w:rsidTr="000D769B">
        <w:trPr>
          <w:trHeight w:val="2958"/>
        </w:trPr>
        <w:tc>
          <w:tcPr>
            <w:tcW w:w="2552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Existência de um </w:t>
            </w:r>
            <w:r w:rsidRPr="00472477">
              <w:rPr>
                <w:rFonts w:ascii="Times New Roman" w:hAnsi="Times New Roman" w:cs="Times New Roman"/>
                <w:i/>
                <w:sz w:val="20"/>
                <w:szCs w:val="20"/>
              </w:rPr>
              <w:t>background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 de compreensão </w:t>
            </w:r>
            <w:r w:rsidRPr="00472477">
              <w:rPr>
                <w:rFonts w:ascii="Times New Roman" w:hAnsi="Times New Roman" w:cs="Times New Roman"/>
                <w:i/>
                <w:sz w:val="20"/>
                <w:szCs w:val="20"/>
              </w:rPr>
              <w:t>a priori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 do esquema interpretativo humano (dimensão pré-</w:t>
            </w:r>
            <w:proofErr w:type="gramStart"/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reflexiva/implícita</w:t>
            </w:r>
            <w:proofErr w:type="gramEnd"/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 da cognição e ação humana).</w:t>
            </w:r>
          </w:p>
        </w:tc>
        <w:tc>
          <w:tcPr>
            <w:tcW w:w="6443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A compreensão humana é uma operação anterior à interpretação (ou representação), é um conhecimento não explicitamente articulado chamado de </w:t>
            </w:r>
            <w:r w:rsidRPr="00472477">
              <w:rPr>
                <w:rFonts w:ascii="Times New Roman" w:hAnsi="Times New Roman" w:cs="Times New Roman"/>
                <w:i/>
                <w:sz w:val="20"/>
                <w:szCs w:val="20"/>
              </w:rPr>
              <w:t>background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 ou estado pré-reflexivo ou, ainda, de cultura A interpretação é uma das formas possíveis de compreensão, mas toda interpretação é realizada a partir de uma compreensão. Como visto, as práticas são </w:t>
            </w:r>
            <w:proofErr w:type="gramStart"/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condutoras/portadoras</w:t>
            </w:r>
            <w:proofErr w:type="gramEnd"/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 de uma carga cultural, formando o </w:t>
            </w:r>
            <w:r w:rsidRPr="00472477">
              <w:rPr>
                <w:rFonts w:ascii="Times New Roman" w:hAnsi="Times New Roman" w:cs="Times New Roman"/>
                <w:i/>
                <w:sz w:val="20"/>
                <w:szCs w:val="20"/>
              </w:rPr>
              <w:t>background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 para a ação (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instrText>ADDIN CSL_CITATION { "citationItems" : [ { "id" : "ITEM-1", "itemData" : { "DOI" : "10.1177/0018726707075291", "ISSN" : "0018-7267", "author" : [ { "dropping-particle" : "", "family" : "Chia", "given" : "R.", "non-dropping-particle" : "", "parse-names" : false, "suffix" : "" }, { "dropping-particle" : "", "family" : "MacKay", "given" : "B.", "non-dropping-particle" : "", "parse-names" : false, "suffix" : "" } ], "container-title" : "Human Relations", "id" : "ITEM-1", "issue" : "1", "issued" : { "date-parts" : [ [ "2007", "1", "1" ] ] }, "page" : "217-242", "title" : "Post-processual challenges for the emerging strategy-as-practice perspective: Discovering strategy in the logic of practice", "type" : "article-journal", "volume" : "60" }, "uris" : [ "http://www.mendeley.com/documents/?uuid=cb386120-3fd1-456e-ad91-165ef6e44296" ] } ], "mendeley" : { "manualFormatting" : "CHIA E MACKAY, 2007)", "previouslyFormattedCitation" : "(CHIA, R.; MACKAY, 2007)" }, "properties" : { "noteIndex" : 0 }, "schema" : "https://github.com/citation-style-language/schema/raw/master/csl-citation.json" }</w:instrTex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2477">
              <w:rPr>
                <w:rFonts w:ascii="Times New Roman" w:hAnsi="Times New Roman" w:cs="Times New Roman"/>
                <w:noProof/>
                <w:sz w:val="20"/>
                <w:szCs w:val="20"/>
              </w:rPr>
              <w:t>CHIA E MACKAY, 2007)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; são o espaço de integibilidade para a ação 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instrText>ADDIN CSL_CITATION { "citationItems" : [ { "id" : "ITEM-1", "itemData" : { "DOI" : "10.1177/0170840605050876", "ISSN" : "0170-8406", "author" : [ { "dropping-particle" : "", "family" : "Schatzki", "given" : "T. R.", "non-dropping-particle" : "", "parse-names" : false, "suffix" : "" } ], "container-title" : "Organization Studies", "id" : "ITEM-1", "issue" : "3", "issued" : { "date-parts" : [ [ "2005", "3", "1" ] ] }, "page" : "465-484", "title" : "Peripheral Vision: The Sites of Organizations", "type" : "article-journal", "volume" : "26" }, "uris" : [ "http://www.mendeley.com/documents/?uuid=bdb1bd36-ebe5-4a8c-b9fe-80ae5918e940" ] } ], "mendeley" : { "manualFormatting" : "(SCHATZKI, 2005)", "previouslyFormattedCitation" : "(SCHATZKI, T. R., 2005)" }, "properties" : { "noteIndex" : 0 }, "schema" : "https://github.com/citation-style-language/schema/raw/master/csl-citation.json" }</w:instrTex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72477">
              <w:rPr>
                <w:rFonts w:ascii="Times New Roman" w:hAnsi="Times New Roman" w:cs="Times New Roman"/>
                <w:noProof/>
                <w:sz w:val="20"/>
                <w:szCs w:val="20"/>
              </w:rPr>
              <w:t>(SCHATZKI, 2005)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; são, portanto, uma instância (ressonância) do </w:t>
            </w:r>
            <w:r w:rsidRPr="00472477">
              <w:rPr>
                <w:rFonts w:ascii="Times New Roman" w:hAnsi="Times New Roman" w:cs="Times New Roman"/>
                <w:i/>
                <w:sz w:val="20"/>
                <w:szCs w:val="20"/>
              </w:rPr>
              <w:t>background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. Decorre daí, que </w:t>
            </w:r>
            <w:proofErr w:type="gramStart"/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as particularidades histórico e cultural</w:t>
            </w:r>
            <w:proofErr w:type="gramEnd"/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 são imanentes ao conceito de prática e que a identificação das práticas sociais não pode ser confundida com a mera descrição de atividades individuais ou rotinas/processos organizacionais. Esse cuidado também foi destacado por Bispo (2015).</w:t>
            </w:r>
          </w:p>
        </w:tc>
      </w:tr>
      <w:tr w:rsidR="00F96A08" w:rsidRPr="00472477" w:rsidTr="000D769B">
        <w:trPr>
          <w:trHeight w:val="1811"/>
        </w:trPr>
        <w:tc>
          <w:tcPr>
            <w:tcW w:w="2552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Conceito de lógica imanente da prática</w:t>
            </w:r>
          </w:p>
        </w:tc>
        <w:tc>
          <w:tcPr>
            <w:tcW w:w="6443" w:type="dxa"/>
            <w:vAlign w:val="center"/>
          </w:tcPr>
          <w:p w:rsidR="00F96A08" w:rsidRPr="00472477" w:rsidRDefault="00F96A08" w:rsidP="000D7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 xml:space="preserve">Frente ao debate da agência-estrutura, a teoria da prática fornece uma linha de fuga </w:t>
            </w:r>
            <w:r w:rsidRPr="004724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que consiste na crença numa lógica imanente da prática. Assim a capacidade de agência não é dada aos atores e nem à estrutura/organização e, sim, às práticas. Os objetivos individuais e as normas sociais são o resultado de um processo de construção pública e coletiva desencadeado pelas práticas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. A racionalidade da ação é atribuída às propensões e disposições históricas e culturais, que constituem as redes de significado.</w:t>
            </w:r>
          </w:p>
        </w:tc>
      </w:tr>
      <w:tr w:rsidR="00F96A08" w:rsidRPr="00472477" w:rsidTr="000D769B">
        <w:trPr>
          <w:trHeight w:val="858"/>
        </w:trPr>
        <w:tc>
          <w:tcPr>
            <w:tcW w:w="2552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O conhecimento emerge a partir do engajamento no mundo</w:t>
            </w:r>
          </w:p>
        </w:tc>
        <w:tc>
          <w:tcPr>
            <w:tcW w:w="6443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Na teoria da prática, a possibilidade do conhecimento se dá a partir da vivência no mundo (imersão no plano da vida). O ato de conhecer não se separa do fazer.</w:t>
            </w:r>
          </w:p>
        </w:tc>
      </w:tr>
      <w:tr w:rsidR="00F96A08" w:rsidRPr="00472477" w:rsidTr="000D769B">
        <w:trPr>
          <w:trHeight w:val="1396"/>
        </w:trPr>
        <w:tc>
          <w:tcPr>
            <w:tcW w:w="2552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O foco deve estar nos padrões de produção e reprodução das práticas</w:t>
            </w:r>
          </w:p>
        </w:tc>
        <w:tc>
          <w:tcPr>
            <w:tcW w:w="6443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partir do arcabouço da teoria da prática, cabe focalizar as questões: como as práticas são mantidas, transmitidas e impostas sobre as ações subsequentes? C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omo esses padrões governam, influenciam ou constituem as ações de indivíduos</w:t>
            </w:r>
            <w:r w:rsidRPr="004724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? Como os indivíduos descrevem/organizam sua própria realidade?</w:t>
            </w:r>
          </w:p>
        </w:tc>
      </w:tr>
      <w:tr w:rsidR="00F96A08" w:rsidRPr="00472477" w:rsidTr="000D769B">
        <w:trPr>
          <w:trHeight w:val="832"/>
        </w:trPr>
        <w:tc>
          <w:tcPr>
            <w:tcW w:w="2552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Concepção ampliada da prática</w:t>
            </w:r>
          </w:p>
        </w:tc>
        <w:tc>
          <w:tcPr>
            <w:tcW w:w="6443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24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As práticas são arranjos constituídos de discurso, corpo, processos mentais, artefatos, conhecimentos, etc. A sociabilidade (ontologia) é, portanto, um feixe de práticas. </w:t>
            </w:r>
          </w:p>
        </w:tc>
      </w:tr>
      <w:tr w:rsidR="00F96A08" w:rsidRPr="00472477" w:rsidTr="000D769B">
        <w:trPr>
          <w:trHeight w:val="1555"/>
        </w:trPr>
        <w:tc>
          <w:tcPr>
            <w:tcW w:w="2552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Possibilidade de entender as organizações como um feixe de práticas sociomateriais</w:t>
            </w:r>
          </w:p>
        </w:tc>
        <w:tc>
          <w:tcPr>
            <w:tcW w:w="6443" w:type="dxa"/>
            <w:vAlign w:val="center"/>
          </w:tcPr>
          <w:p w:rsidR="00F96A08" w:rsidRPr="00472477" w:rsidRDefault="00F96A08" w:rsidP="000D769B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24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 escopo da teoria da prática, as organizações são compreendidas menos por sua dimensão estrutural/estática (</w:t>
            </w:r>
            <w:r w:rsidRPr="00472477">
              <w:rPr>
                <w:rFonts w:ascii="Times New Roman" w:hAnsi="Times New Roman" w:cs="Times New Roman"/>
                <w:sz w:val="20"/>
                <w:szCs w:val="20"/>
              </w:rPr>
              <w:t>a partir de categorias tradicionais, tais como hierarquia, porte, eficiência/eficácia econômica, áreas funcionais, dentre outras</w:t>
            </w:r>
            <w:r w:rsidRPr="004724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e mais pelo aspecto relacional manifestado no fluxo de ações cotidianas, que configuram práticas compostas por elementos discursivos e </w:t>
            </w:r>
            <w:proofErr w:type="gramStart"/>
            <w:r w:rsidRPr="004724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não-discursivos</w:t>
            </w:r>
            <w:proofErr w:type="gramEnd"/>
            <w:r w:rsidRPr="004724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humanos e não-humanos.</w:t>
            </w:r>
          </w:p>
        </w:tc>
      </w:tr>
    </w:tbl>
    <w:p w:rsidR="00F96A08" w:rsidRPr="00472477" w:rsidRDefault="00F96A08" w:rsidP="00F96A08">
      <w:pPr>
        <w:rPr>
          <w:rFonts w:ascii="Times New Roman" w:hAnsi="Times New Roman" w:cs="Times New Roman"/>
          <w:sz w:val="20"/>
          <w:szCs w:val="24"/>
        </w:rPr>
      </w:pPr>
      <w:r w:rsidRPr="00472477">
        <w:rPr>
          <w:rFonts w:ascii="Times New Roman" w:hAnsi="Times New Roman" w:cs="Times New Roman"/>
          <w:b/>
          <w:sz w:val="20"/>
          <w:szCs w:val="24"/>
        </w:rPr>
        <w:t xml:space="preserve">Nota. </w:t>
      </w:r>
      <w:r w:rsidRPr="00472477">
        <w:rPr>
          <w:rFonts w:ascii="Times New Roman" w:hAnsi="Times New Roman" w:cs="Times New Roman"/>
          <w:sz w:val="20"/>
          <w:szCs w:val="24"/>
        </w:rPr>
        <w:t>Fonte: Elaborada pelos autores.</w:t>
      </w:r>
    </w:p>
    <w:p w:rsidR="00F96A08" w:rsidRDefault="00F96A08"/>
    <w:sectPr w:rsidR="00F96A08" w:rsidSect="00F96A0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0DC1"/>
    <w:multiLevelType w:val="hybridMultilevel"/>
    <w:tmpl w:val="B3E4BED4"/>
    <w:lvl w:ilvl="0" w:tplc="742E842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57935"/>
    <w:multiLevelType w:val="hybridMultilevel"/>
    <w:tmpl w:val="62EC6DFA"/>
    <w:lvl w:ilvl="0" w:tplc="9914096A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5955"/>
    <w:multiLevelType w:val="multilevel"/>
    <w:tmpl w:val="A8183F16"/>
    <w:styleLink w:val="Estilo1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08"/>
    <w:rsid w:val="00035381"/>
    <w:rsid w:val="00536C4E"/>
    <w:rsid w:val="006176A1"/>
    <w:rsid w:val="0084517C"/>
    <w:rsid w:val="00A432B8"/>
    <w:rsid w:val="00D736FF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0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736FF"/>
    <w:pPr>
      <w:keepNext/>
      <w:keepLines/>
      <w:framePr w:wrap="around" w:vAnchor="text" w:hAnchor="text" w:y="1"/>
      <w:numPr>
        <w:numId w:val="6"/>
      </w:numPr>
      <w:spacing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D736FF"/>
    <w:pPr>
      <w:framePr w:wrap="around"/>
      <w:numPr>
        <w:numId w:val="0"/>
      </w:numPr>
      <w:ind w:left="720" w:hanging="360"/>
      <w:jc w:val="both"/>
      <w:outlineLvl w:val="1"/>
    </w:pPr>
    <w:rPr>
      <w:b w:val="0"/>
      <w:bCs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6C4E"/>
    <w:rPr>
      <w:rFonts w:eastAsiaTheme="majorEastAsia" w:cstheme="majorBidi"/>
      <w:b/>
      <w:bCs/>
      <w:sz w:val="24"/>
      <w:szCs w:val="28"/>
    </w:rPr>
  </w:style>
  <w:style w:type="character" w:customStyle="1" w:styleId="titulo">
    <w:name w:val="titulo"/>
    <w:basedOn w:val="Fontepargpadro"/>
    <w:rsid w:val="00536C4E"/>
  </w:style>
  <w:style w:type="character" w:customStyle="1" w:styleId="texto">
    <w:name w:val="texto"/>
    <w:basedOn w:val="Fontepargpadro"/>
    <w:rsid w:val="00536C4E"/>
  </w:style>
  <w:style w:type="paragraph" w:styleId="Textodenotaderodap">
    <w:name w:val="footnote text"/>
    <w:basedOn w:val="Normal"/>
    <w:link w:val="TextodenotaderodapChar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36C4E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536C4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C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C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6C4E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6C4E"/>
    <w:pPr>
      <w:framePr w:wrap="around"/>
      <w:numPr>
        <w:numId w:val="0"/>
      </w:num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36FF"/>
    <w:rPr>
      <w:rFonts w:eastAsiaTheme="majorEastAsia" w:cstheme="majorBidi"/>
      <w:sz w:val="24"/>
      <w:szCs w:val="26"/>
    </w:rPr>
  </w:style>
  <w:style w:type="numbering" w:customStyle="1" w:styleId="Estilo1">
    <w:name w:val="Estilo1"/>
    <w:uiPriority w:val="99"/>
    <w:rsid w:val="00A432B8"/>
    <w:pPr>
      <w:numPr>
        <w:numId w:val="7"/>
      </w:numPr>
    </w:pPr>
  </w:style>
  <w:style w:type="table" w:styleId="Tabelacomgrade">
    <w:name w:val="Table Grid"/>
    <w:basedOn w:val="Tabelanormal"/>
    <w:uiPriority w:val="59"/>
    <w:rsid w:val="00F9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0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736FF"/>
    <w:pPr>
      <w:keepNext/>
      <w:keepLines/>
      <w:framePr w:wrap="around" w:vAnchor="text" w:hAnchor="text" w:y="1"/>
      <w:numPr>
        <w:numId w:val="6"/>
      </w:numPr>
      <w:spacing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D736FF"/>
    <w:pPr>
      <w:framePr w:wrap="around"/>
      <w:numPr>
        <w:numId w:val="0"/>
      </w:numPr>
      <w:ind w:left="720" w:hanging="360"/>
      <w:jc w:val="both"/>
      <w:outlineLvl w:val="1"/>
    </w:pPr>
    <w:rPr>
      <w:b w:val="0"/>
      <w:bCs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6C4E"/>
    <w:rPr>
      <w:rFonts w:eastAsiaTheme="majorEastAsia" w:cstheme="majorBidi"/>
      <w:b/>
      <w:bCs/>
      <w:sz w:val="24"/>
      <w:szCs w:val="28"/>
    </w:rPr>
  </w:style>
  <w:style w:type="character" w:customStyle="1" w:styleId="titulo">
    <w:name w:val="titulo"/>
    <w:basedOn w:val="Fontepargpadro"/>
    <w:rsid w:val="00536C4E"/>
  </w:style>
  <w:style w:type="character" w:customStyle="1" w:styleId="texto">
    <w:name w:val="texto"/>
    <w:basedOn w:val="Fontepargpadro"/>
    <w:rsid w:val="00536C4E"/>
  </w:style>
  <w:style w:type="paragraph" w:styleId="Textodenotaderodap">
    <w:name w:val="footnote text"/>
    <w:basedOn w:val="Normal"/>
    <w:link w:val="TextodenotaderodapChar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36C4E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536C4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C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C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6C4E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6C4E"/>
    <w:pPr>
      <w:framePr w:wrap="around"/>
      <w:numPr>
        <w:numId w:val="0"/>
      </w:num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36FF"/>
    <w:rPr>
      <w:rFonts w:eastAsiaTheme="majorEastAsia" w:cstheme="majorBidi"/>
      <w:sz w:val="24"/>
      <w:szCs w:val="26"/>
    </w:rPr>
  </w:style>
  <w:style w:type="numbering" w:customStyle="1" w:styleId="Estilo1">
    <w:name w:val="Estilo1"/>
    <w:uiPriority w:val="99"/>
    <w:rsid w:val="00A432B8"/>
    <w:pPr>
      <w:numPr>
        <w:numId w:val="7"/>
      </w:numPr>
    </w:pPr>
  </w:style>
  <w:style w:type="table" w:styleId="Tabelacomgrade">
    <w:name w:val="Table Grid"/>
    <w:basedOn w:val="Tabelanormal"/>
    <w:uiPriority w:val="59"/>
    <w:rsid w:val="00F9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2015-10-13T12:28:00Z</dcterms:created>
  <dcterms:modified xsi:type="dcterms:W3CDTF">2015-10-13T12:29:00Z</dcterms:modified>
</cp:coreProperties>
</file>