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5" w:rsidRDefault="00204FEA">
      <w:r>
        <w:rPr>
          <w:noProof/>
          <w:lang w:eastAsia="pt-BR"/>
        </w:rPr>
        <w:drawing>
          <wp:inline distT="0" distB="0" distL="0" distR="0" wp14:anchorId="43CE54A0" wp14:editId="5D9150C5">
            <wp:extent cx="5551501" cy="25411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097" t="22713" r="22906" b="36277"/>
                    <a:stretch/>
                  </pic:blipFill>
                  <pic:spPr bwMode="auto">
                    <a:xfrm>
                      <a:off x="0" y="0"/>
                      <a:ext cx="5566294" cy="254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0EA" w:rsidRPr="00740FE0" w:rsidRDefault="004510EA" w:rsidP="004510EA">
      <w:pPr>
        <w:spacing w:before="120" w:after="0" w:line="240" w:lineRule="auto"/>
        <w:rPr>
          <w:rFonts w:ascii="Times New Roman" w:hAnsi="Times New Roman" w:cs="Times Roman"/>
          <w:szCs w:val="21"/>
          <w:lang w:eastAsia="pt-BR"/>
        </w:rPr>
      </w:pPr>
      <w:r w:rsidRPr="00740FE0">
        <w:rPr>
          <w:rFonts w:ascii="Times New Roman" w:hAnsi="Times New Roman" w:cs="Times Roman"/>
          <w:szCs w:val="21"/>
          <w:lang w:eastAsia="pt-BR"/>
        </w:rPr>
        <w:t>Figura 1. Modelo estrutural proposto. PPPRH=Percepções</w:t>
      </w:r>
      <w:r>
        <w:rPr>
          <w:rFonts w:ascii="Times New Roman" w:hAnsi="Times New Roman" w:cs="Times Roman"/>
          <w:szCs w:val="21"/>
          <w:lang w:eastAsia="pt-BR"/>
        </w:rPr>
        <w:t xml:space="preserve"> </w:t>
      </w:r>
      <w:r w:rsidRPr="00DB3118">
        <w:rPr>
          <w:rFonts w:ascii="Times New Roman" w:hAnsi="Times New Roman" w:cs="Times Roman"/>
          <w:color w:val="008000"/>
          <w:szCs w:val="21"/>
          <w:lang w:eastAsia="pt-BR"/>
        </w:rPr>
        <w:t>positivas</w:t>
      </w:r>
      <w:r w:rsidRPr="00740FE0">
        <w:rPr>
          <w:rFonts w:ascii="Times New Roman" w:hAnsi="Times New Roman" w:cs="Times Roman"/>
          <w:szCs w:val="21"/>
          <w:lang w:eastAsia="pt-BR"/>
        </w:rPr>
        <w:t xml:space="preserve"> de políticas/práticas de recursos humanos. Cargo ocupado (gerencial/não gerencial) atua como variável de controle, sendo omitida acima para simplificar a representação do modelo.</w:t>
      </w:r>
    </w:p>
    <w:p w:rsidR="00204FEA" w:rsidRDefault="00204FEA">
      <w:bookmarkStart w:id="0" w:name="_GoBack"/>
      <w:bookmarkEnd w:id="0"/>
    </w:p>
    <w:sectPr w:rsidR="00204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EA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45A0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82611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4FEA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10EA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55B6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5</cp:revision>
  <dcterms:created xsi:type="dcterms:W3CDTF">2015-10-23T12:15:00Z</dcterms:created>
  <dcterms:modified xsi:type="dcterms:W3CDTF">2016-04-11T18:19:00Z</dcterms:modified>
</cp:coreProperties>
</file>