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9D" w:rsidRDefault="0072319D" w:rsidP="00664B56">
      <w:bookmarkStart w:id="0" w:name="_GoBack"/>
      <w:bookmarkEnd w:id="0"/>
      <w:r>
        <w:t xml:space="preserve">Caro </w:t>
      </w:r>
      <w:r w:rsidR="00B02E9D">
        <w:t>Avaliador</w:t>
      </w:r>
      <w:r>
        <w:t xml:space="preserve">, </w:t>
      </w:r>
    </w:p>
    <w:p w:rsidR="00D51675" w:rsidRDefault="0072319D" w:rsidP="00664B56">
      <w:pPr>
        <w:rPr>
          <w:color w:val="008000"/>
        </w:rPr>
      </w:pPr>
      <w:proofErr w:type="gramStart"/>
      <w:r>
        <w:t>seguem</w:t>
      </w:r>
      <w:proofErr w:type="gramEnd"/>
      <w:r>
        <w:t xml:space="preserve"> destacadas</w:t>
      </w:r>
      <w:r w:rsidR="00B94F61">
        <w:t xml:space="preserve"> em</w:t>
      </w:r>
      <w:r>
        <w:t xml:space="preserve"> </w:t>
      </w:r>
      <w:r w:rsidRPr="0072319D">
        <w:rPr>
          <w:color w:val="008000"/>
        </w:rPr>
        <w:t>verde</w:t>
      </w:r>
      <w:r>
        <w:t xml:space="preserve"> as nossas c</w:t>
      </w:r>
      <w:r w:rsidR="00664B56" w:rsidRPr="0072319D">
        <w:t>onsiderações</w:t>
      </w:r>
      <w:r w:rsidR="00664B56" w:rsidRPr="0072319D">
        <w:rPr>
          <w:color w:val="008000"/>
        </w:rPr>
        <w:t xml:space="preserve"> </w:t>
      </w:r>
      <w:r w:rsidRPr="0072319D">
        <w:t xml:space="preserve">e respostas </w:t>
      </w:r>
      <w:r>
        <w:t>diante das solicitações.</w:t>
      </w:r>
      <w:r w:rsidR="00B94F61">
        <w:t xml:space="preserve"> </w:t>
      </w:r>
    </w:p>
    <w:p w:rsidR="00D433D8" w:rsidRDefault="00D51675" w:rsidP="00664B56">
      <w:r w:rsidRPr="00D51675">
        <w:t>Gostaríamo</w:t>
      </w:r>
      <w:r>
        <w:t>s de agradecer seus comentários. Foram claros, assertivos e fundamentados, logo, contribuíram verdadeiramente para a melhoria do manuscrito. Registrei meus elogios aos editor.</w:t>
      </w:r>
    </w:p>
    <w:p w:rsidR="00D51675" w:rsidRPr="00D51675" w:rsidRDefault="00D51675" w:rsidP="00664B56">
      <w:r>
        <w:t>Saudações</w:t>
      </w:r>
    </w:p>
    <w:p w:rsidR="006C098F" w:rsidRPr="006C098F" w:rsidRDefault="006C098F" w:rsidP="006C098F">
      <w:pPr>
        <w:jc w:val="center"/>
        <w:rPr>
          <w:b/>
          <w:sz w:val="24"/>
          <w:u w:val="single"/>
        </w:rPr>
      </w:pPr>
      <w:r w:rsidRPr="006C098F">
        <w:rPr>
          <w:b/>
          <w:sz w:val="24"/>
          <w:u w:val="single"/>
        </w:rPr>
        <w:t>Avaliador A:</w:t>
      </w:r>
    </w:p>
    <w:p w:rsidR="006C098F" w:rsidRDefault="006C098F"/>
    <w:p w:rsidR="001D3494" w:rsidRDefault="0033629C">
      <w:r>
        <w:t>P</w:t>
      </w:r>
      <w:r w:rsidR="0070199F">
        <w:t>ontos fracos do artigo</w:t>
      </w:r>
      <w:r w:rsidR="009E1885">
        <w:t>:</w:t>
      </w:r>
      <w:r w:rsidR="009E1885">
        <w:br/>
        <w:t xml:space="preserve">  </w:t>
      </w:r>
      <w:r>
        <w:t xml:space="preserve"> [1] Desde o resumo já somos alertados de que os respondentes são de</w:t>
      </w:r>
      <w:r w:rsidR="0070199F">
        <w:t xml:space="preserve"> </w:t>
      </w:r>
      <w:r>
        <w:t>autarquia federal, mas a discussão dos resultados (p.19) é feita como se</w:t>
      </w:r>
      <w:r w:rsidR="0070199F">
        <w:t xml:space="preserve"> </w:t>
      </w:r>
      <w:r>
        <w:t>fosse uma empresa qualquer.</w:t>
      </w:r>
      <w:r>
        <w:br/>
        <w:t>Sugestão: Descrever um pouco mais do contexto e como ele pode influenciar</w:t>
      </w:r>
      <w:r w:rsidR="0070199F">
        <w:t xml:space="preserve"> </w:t>
      </w:r>
      <w:r>
        <w:t>nos resultados obtidos, por exemplo:</w:t>
      </w:r>
      <w:r>
        <w:br/>
        <w:t>- se é funcionário público, provavelmente há um plano de carreira</w:t>
      </w:r>
      <w:r>
        <w:br/>
        <w:t>definido e ele é seguido (mandatório por força de lei), em empresas</w:t>
      </w:r>
      <w:r>
        <w:br/>
        <w:t>privadas, até pode existir um plano de carreira, mas se a empresa não</w:t>
      </w:r>
      <w:r>
        <w:br/>
        <w:t>estiver ok, este plano pode deixar de ser seguido.</w:t>
      </w:r>
      <w:r>
        <w:br/>
        <w:t>- a expectativa do funcionário deveria ser avaliada do ponto de vista do</w:t>
      </w:r>
      <w:r>
        <w:br/>
        <w:t>futuro da autarquia ou do futuro do país?  Por exemplo, a USP depende de</w:t>
      </w:r>
      <w:r>
        <w:br/>
        <w:t>recursos do ICMS, se o país está com economia fraca, inviabiliza as</w:t>
      </w:r>
      <w:r>
        <w:br/>
        <w:t>promoções e contratações.</w:t>
      </w:r>
      <w:r>
        <w:br/>
        <w:t>- Sem uma explicação mais detalhada da autarquia que foi pesquisada, como</w:t>
      </w:r>
      <w:r>
        <w:br/>
        <w:t>saber se ela está mais próxima de uma empresa privada ou de um órgão do</w:t>
      </w:r>
      <w:r>
        <w:br/>
        <w:t>governo que independe da economia nacional?</w:t>
      </w:r>
    </w:p>
    <w:p w:rsidR="0078787D" w:rsidRDefault="00C04F9B">
      <w:r>
        <w:rPr>
          <w:color w:val="008000"/>
        </w:rPr>
        <w:t>Alteração realizada. Fizemos alterações nas páginas 18 e 19 da DISCUSSÃO para atender ao avaliador.</w:t>
      </w:r>
      <w:r w:rsidR="0033629C">
        <w:br/>
      </w:r>
      <w:r w:rsidR="0033629C">
        <w:br/>
        <w:t>[2] O resumo está equivocado em relação ao que foi feito, a saber:</w:t>
      </w:r>
      <w:r w:rsidR="0033629C">
        <w:br/>
        <w:t>Resumo: “Em termos práticos, as organizações devem investir no</w:t>
      </w:r>
      <w:r w:rsidR="0033629C">
        <w:br/>
        <w:t>bem-estar no trabalho e nas expectativas de futuro organizacional...</w:t>
      </w:r>
      <w:proofErr w:type="gramStart"/>
      <w:r w:rsidR="0033629C">
        <w:t>”</w:t>
      </w:r>
      <w:proofErr w:type="gramEnd"/>
      <w:r w:rsidR="0033629C">
        <w:br/>
      </w:r>
    </w:p>
    <w:p w:rsidR="00C04F9B" w:rsidRDefault="0033629C">
      <w:r>
        <w:t>Comentário: (i) os resultados não podem ser generalizados porque se trata</w:t>
      </w:r>
      <w:r>
        <w:br/>
        <w:t>de uma amostra não probabilística [*] (deveria ter sido incluído como</w:t>
      </w:r>
      <w:r>
        <w:br/>
        <w:t>limitação na p.19);</w:t>
      </w:r>
      <w:r w:rsidR="0078787D">
        <w:t xml:space="preserve"> </w:t>
      </w:r>
      <w:r w:rsidR="00C04F9B">
        <w:t>[*] O envio dos questionários (p.9 – penúltima linha) foi aleatório,</w:t>
      </w:r>
      <w:r w:rsidR="00C04F9B">
        <w:br/>
        <w:t>mas respondeu quem quis, portanto, a amostra não é aleatória.</w:t>
      </w:r>
    </w:p>
    <w:p w:rsidR="0078787D" w:rsidRDefault="0078787D">
      <w:r>
        <w:t>Comentário: (ii) as empresas deveriam investir nas PPRH, e não</w:t>
      </w:r>
      <w:r>
        <w:br/>
        <w:t>nas variáveis mediadoras, o que está claro no último parágrafo da p.18.</w:t>
      </w:r>
    </w:p>
    <w:p w:rsidR="0078787D" w:rsidRDefault="0078787D">
      <w:pPr>
        <w:rPr>
          <w:rFonts w:ascii="Times New Roman" w:hAnsi="Times New Roman"/>
          <w:color w:val="008000"/>
          <w:sz w:val="24"/>
          <w:szCs w:val="24"/>
        </w:rPr>
      </w:pPr>
      <w:r w:rsidRPr="0078787D">
        <w:rPr>
          <w:color w:val="008000"/>
        </w:rPr>
        <w:t>Alterações realizadas no R</w:t>
      </w:r>
      <w:r w:rsidR="00664B56">
        <w:rPr>
          <w:color w:val="008000"/>
        </w:rPr>
        <w:t xml:space="preserve">ESUMO </w:t>
      </w:r>
      <w:r w:rsidRPr="0078787D">
        <w:rPr>
          <w:color w:val="008000"/>
        </w:rPr>
        <w:t xml:space="preserve">e na página 19 </w:t>
      </w:r>
      <w:r w:rsidRPr="0078787D">
        <w:rPr>
          <w:rFonts w:ascii="Times New Roman" w:hAnsi="Times New Roman"/>
          <w:color w:val="008000"/>
          <w:sz w:val="24"/>
          <w:szCs w:val="24"/>
        </w:rPr>
        <w:t>da DISCUSS</w:t>
      </w:r>
      <w:r>
        <w:rPr>
          <w:rFonts w:ascii="Times New Roman" w:hAnsi="Times New Roman"/>
          <w:color w:val="008000"/>
          <w:sz w:val="24"/>
          <w:szCs w:val="24"/>
        </w:rPr>
        <w:t>Ã</w:t>
      </w:r>
      <w:r w:rsidRPr="0078787D">
        <w:rPr>
          <w:rFonts w:ascii="Times New Roman" w:hAnsi="Times New Roman"/>
          <w:color w:val="008000"/>
          <w:sz w:val="24"/>
          <w:szCs w:val="24"/>
        </w:rPr>
        <w:t>O</w:t>
      </w:r>
      <w:r>
        <w:rPr>
          <w:rFonts w:ascii="Times New Roman" w:hAnsi="Times New Roman"/>
          <w:color w:val="008000"/>
          <w:sz w:val="24"/>
          <w:szCs w:val="24"/>
        </w:rPr>
        <w:t>.</w:t>
      </w:r>
    </w:p>
    <w:p w:rsidR="0078787D" w:rsidRPr="0078787D" w:rsidRDefault="0078787D">
      <w:pPr>
        <w:rPr>
          <w:color w:val="008000"/>
        </w:rPr>
      </w:pPr>
      <w:r>
        <w:rPr>
          <w:rFonts w:ascii="Times New Roman" w:hAnsi="Times New Roman"/>
          <w:color w:val="008000"/>
          <w:sz w:val="24"/>
          <w:szCs w:val="24"/>
        </w:rPr>
        <w:lastRenderedPageBreak/>
        <w:t xml:space="preserve">No </w:t>
      </w:r>
      <w:r w:rsidR="00664B56">
        <w:rPr>
          <w:rFonts w:ascii="Times New Roman" w:hAnsi="Times New Roman"/>
          <w:color w:val="008000"/>
          <w:sz w:val="24"/>
          <w:szCs w:val="24"/>
        </w:rPr>
        <w:t>RESUMO</w:t>
      </w:r>
      <w:r>
        <w:rPr>
          <w:rFonts w:ascii="Times New Roman" w:hAnsi="Times New Roman"/>
          <w:color w:val="008000"/>
          <w:sz w:val="24"/>
          <w:szCs w:val="24"/>
        </w:rPr>
        <w:t xml:space="preserve">, suprimimos qualquer ideia de generalização dos resultados e frisamos a necessidade de investir nas PPRH, conforme </w:t>
      </w:r>
      <w:r w:rsidR="00664B56">
        <w:rPr>
          <w:rFonts w:ascii="Times New Roman" w:hAnsi="Times New Roman"/>
          <w:color w:val="008000"/>
          <w:sz w:val="24"/>
          <w:szCs w:val="24"/>
        </w:rPr>
        <w:t>parágrafo da página 18.</w:t>
      </w:r>
    </w:p>
    <w:p w:rsidR="00664B56" w:rsidRDefault="00664B56">
      <w:pPr>
        <w:rPr>
          <w:rFonts w:ascii="Times New Roman" w:hAnsi="Times New Roman"/>
          <w:color w:val="008000"/>
          <w:sz w:val="24"/>
          <w:szCs w:val="24"/>
        </w:rPr>
      </w:pPr>
      <w:r>
        <w:rPr>
          <w:color w:val="008000"/>
        </w:rPr>
        <w:t>N</w:t>
      </w:r>
      <w:r w:rsidRPr="0078787D">
        <w:rPr>
          <w:color w:val="008000"/>
        </w:rPr>
        <w:t xml:space="preserve">a página 19 </w:t>
      </w:r>
      <w:r w:rsidRPr="0078787D">
        <w:rPr>
          <w:rFonts w:ascii="Times New Roman" w:hAnsi="Times New Roman"/>
          <w:color w:val="008000"/>
          <w:sz w:val="24"/>
          <w:szCs w:val="24"/>
        </w:rPr>
        <w:t>da DISCUSS</w:t>
      </w:r>
      <w:r>
        <w:rPr>
          <w:rFonts w:ascii="Times New Roman" w:hAnsi="Times New Roman"/>
          <w:color w:val="008000"/>
          <w:sz w:val="24"/>
          <w:szCs w:val="24"/>
        </w:rPr>
        <w:t>Ã</w:t>
      </w:r>
      <w:r w:rsidRPr="0078787D">
        <w:rPr>
          <w:rFonts w:ascii="Times New Roman" w:hAnsi="Times New Roman"/>
          <w:color w:val="008000"/>
          <w:sz w:val="24"/>
          <w:szCs w:val="24"/>
        </w:rPr>
        <w:t>O</w:t>
      </w:r>
      <w:r>
        <w:rPr>
          <w:rFonts w:ascii="Times New Roman" w:hAnsi="Times New Roman"/>
          <w:color w:val="008000"/>
          <w:sz w:val="24"/>
          <w:szCs w:val="24"/>
        </w:rPr>
        <w:t>, incluímos a limitação sugerida pelo avaliador.</w:t>
      </w:r>
    </w:p>
    <w:p w:rsidR="00C04F9B" w:rsidRDefault="00664B56">
      <w:r>
        <w:rPr>
          <w:rFonts w:ascii="Times New Roman" w:hAnsi="Times New Roman"/>
          <w:color w:val="008000"/>
          <w:sz w:val="24"/>
          <w:szCs w:val="24"/>
        </w:rPr>
        <w:t>Contudo, c</w:t>
      </w:r>
      <w:r w:rsidR="00C04F9B" w:rsidRPr="00C04F9B">
        <w:rPr>
          <w:rFonts w:ascii="Times New Roman" w:hAnsi="Times New Roman"/>
          <w:color w:val="008000"/>
          <w:sz w:val="24"/>
          <w:szCs w:val="24"/>
        </w:rPr>
        <w:t>abe frisar que em nenhum momento o texto menciona que a amostra</w:t>
      </w:r>
      <w:r w:rsidR="00C04F9B">
        <w:rPr>
          <w:rFonts w:ascii="Times New Roman" w:hAnsi="Times New Roman"/>
          <w:color w:val="008000"/>
          <w:sz w:val="24"/>
          <w:szCs w:val="24"/>
        </w:rPr>
        <w:t xml:space="preserve"> é</w:t>
      </w:r>
      <w:r w:rsidR="00C04F9B" w:rsidRPr="00C04F9B">
        <w:rPr>
          <w:rFonts w:ascii="Times New Roman" w:hAnsi="Times New Roman"/>
          <w:color w:val="008000"/>
          <w:sz w:val="24"/>
          <w:szCs w:val="24"/>
        </w:rPr>
        <w:t>, em si, aleatória. O artigo pontua apenas que “os respondentes, selecionados aleatoriamente de uma lista com todos os profissionais da organização, receberam um correio eletrônico</w:t>
      </w:r>
      <w:r w:rsidR="00C04F9B">
        <w:rPr>
          <w:rFonts w:ascii="Times New Roman" w:hAnsi="Times New Roman"/>
          <w:color w:val="008000"/>
          <w:sz w:val="24"/>
          <w:szCs w:val="24"/>
        </w:rPr>
        <w:t>.</w:t>
      </w:r>
      <w:r w:rsidR="00C04F9B" w:rsidRPr="00C04F9B">
        <w:rPr>
          <w:rFonts w:ascii="Times New Roman" w:hAnsi="Times New Roman"/>
          <w:color w:val="008000"/>
          <w:sz w:val="24"/>
          <w:szCs w:val="24"/>
        </w:rPr>
        <w:t>..”</w:t>
      </w:r>
      <w:r w:rsidR="00C04F9B">
        <w:rPr>
          <w:rFonts w:ascii="Times New Roman" w:hAnsi="Times New Roman"/>
          <w:color w:val="008000"/>
          <w:sz w:val="24"/>
          <w:szCs w:val="24"/>
        </w:rPr>
        <w:t>. Ou seja, o texto descreve o procedimento de envio.</w:t>
      </w:r>
    </w:p>
    <w:p w:rsidR="00C04F9B" w:rsidRDefault="00C04F9B" w:rsidP="00C04F9B">
      <w:r>
        <w:rPr>
          <w:rFonts w:ascii="Times New Roman" w:hAnsi="Times New Roman"/>
          <w:color w:val="008000"/>
          <w:sz w:val="24"/>
          <w:szCs w:val="24"/>
        </w:rPr>
        <w:t xml:space="preserve">De toda forma, observando as considerações do avaliador, notamos que os leitores da RAM poderiam </w:t>
      </w:r>
      <w:r w:rsidR="00664B56">
        <w:rPr>
          <w:rFonts w:ascii="Times New Roman" w:hAnsi="Times New Roman"/>
          <w:color w:val="008000"/>
          <w:sz w:val="24"/>
          <w:szCs w:val="24"/>
        </w:rPr>
        <w:t>interpretar dessa forma. Assim, incluímos a limitação para clarificar a questão.</w:t>
      </w:r>
      <w:r>
        <w:rPr>
          <w:rFonts w:ascii="Times New Roman" w:hAnsi="Times New Roman"/>
          <w:color w:val="008000"/>
          <w:sz w:val="24"/>
          <w:szCs w:val="24"/>
        </w:rPr>
        <w:t xml:space="preserve"> </w:t>
      </w:r>
    </w:p>
    <w:p w:rsidR="00593CE8" w:rsidRDefault="0033629C">
      <w:pPr>
        <w:rPr>
          <w:color w:val="008000"/>
        </w:rPr>
      </w:pPr>
      <w:r>
        <w:t>[3] O 3º§ da introdução termina com uma lista de seis referências e</w:t>
      </w:r>
      <w:r>
        <w:br/>
        <w:t>não dá para sabermos quem pesquisou o que?</w:t>
      </w:r>
      <w:r>
        <w:br/>
        <w:t>Sugestão: Colocar cada referência após cada conceito que foi citado</w:t>
      </w:r>
      <w:r>
        <w:br/>
        <w:t>antes: “comprometimento organizacional, envolvimento e desempenho no</w:t>
      </w:r>
      <w:r>
        <w:br/>
        <w:t>trabalho, intenções de desligamento e desligamento”.</w:t>
      </w:r>
      <w:proofErr w:type="gramStart"/>
      <w:r>
        <w:br/>
      </w:r>
      <w:proofErr w:type="gramEnd"/>
    </w:p>
    <w:p w:rsidR="000306F3" w:rsidRDefault="00B13C77">
      <w:r w:rsidRPr="00B13C77">
        <w:rPr>
          <w:color w:val="008000"/>
        </w:rPr>
        <w:t>Alteração realizada</w:t>
      </w:r>
      <w:r w:rsidR="00593CE8">
        <w:rPr>
          <w:color w:val="008000"/>
        </w:rPr>
        <w:t xml:space="preserve"> conforme solicitação</w:t>
      </w:r>
      <w:r>
        <w:rPr>
          <w:color w:val="008000"/>
        </w:rPr>
        <w:t>.</w:t>
      </w:r>
    </w:p>
    <w:p w:rsidR="00E02375" w:rsidRDefault="0033629C">
      <w:pPr>
        <w:rPr>
          <w:color w:val="008000"/>
        </w:rPr>
      </w:pPr>
      <w:r>
        <w:br/>
        <w:t>[4] Na p.4 se define as PPRH, mas o conceito que é utilizado são as</w:t>
      </w:r>
      <w:r>
        <w:br/>
      </w:r>
      <w:proofErr w:type="gramStart"/>
      <w:r>
        <w:t>“</w:t>
      </w:r>
      <w:proofErr w:type="gramEnd"/>
      <w:r>
        <w:t>Percepções sobre as PPRH”. Essas percepções são que as PPRH são</w:t>
      </w:r>
      <w:r>
        <w:br/>
        <w:t>boas?  Justas?  Ruins?</w:t>
      </w:r>
      <w:r>
        <w:br/>
        <w:t>- Na última linha da p.5: o quanto os funcionários percebem o “bom</w:t>
      </w:r>
      <w:r>
        <w:br/>
        <w:t>funcionamento das PPRH”.</w:t>
      </w:r>
      <w:r>
        <w:br/>
        <w:t>- Na p.6 temos: o quanto os funcionários “se percebam</w:t>
      </w:r>
      <w:r>
        <w:br/>
        <w:t>beneficiados/contemplados pelas PPRH</w:t>
      </w:r>
      <w:proofErr w:type="gramStart"/>
      <w:r>
        <w:t>”</w:t>
      </w:r>
      <w:proofErr w:type="gramEnd"/>
      <w:r>
        <w:br/>
        <w:t>- p.6: o quanto os funcionários “consideram positivos os treinamentos, as</w:t>
      </w:r>
      <w:r>
        <w:br/>
        <w:t>condições de trabalho, as recompensas e o reconhecimento recebido”</w:t>
      </w:r>
      <w:r>
        <w:br/>
        <w:t>- p.6: o quanto os funcionários percebem “a gestão de RH como adequada,</w:t>
      </w:r>
      <w:r>
        <w:br/>
        <w:t>justa e efetiva”</w:t>
      </w:r>
      <w:r>
        <w:br/>
        <w:t>Sugestão: (i) incluir mais algum adjetivo no rótulo deste construto, não</w:t>
      </w:r>
      <w:r>
        <w:br/>
        <w:t>é apenas percepção, é percepção de que as PPRH são boas para eles,</w:t>
      </w:r>
      <w:r>
        <w:br/>
        <w:t>justas, adequadas, efetivas...  (ii) Incluir uma definição (para a</w:t>
      </w:r>
      <w:r>
        <w:br/>
        <w:t>Percepção da “efetividade ou adequação” das PPRH e não para as PPRH</w:t>
      </w:r>
      <w:r>
        <w:br/>
        <w:t>apenas), que inclua todos estes aspectos logo no início (p.4). (</w:t>
      </w:r>
      <w:proofErr w:type="spellStart"/>
      <w:r>
        <w:t>iii</w:t>
      </w:r>
      <w:proofErr w:type="spellEnd"/>
      <w:r>
        <w:t>) Little</w:t>
      </w:r>
      <w:r>
        <w:br/>
      </w:r>
      <w:proofErr w:type="gramStart"/>
      <w:r>
        <w:t>(</w:t>
      </w:r>
      <w:proofErr w:type="gramEnd"/>
      <w:r>
        <w:t>2013, p.20) sugere que: “... é um bom hábito se nomear os construtos</w:t>
      </w:r>
      <w:r>
        <w:br/>
        <w:t>latentes pelo que seus valores altos significam”.</w:t>
      </w:r>
      <w:r>
        <w:br/>
      </w:r>
      <w:r w:rsidRPr="0033629C">
        <w:rPr>
          <w:lang w:val="en-US"/>
        </w:rPr>
        <w:t xml:space="preserve">LITTLE, T. D. Longitudinal Structural Equation Modeling. </w:t>
      </w:r>
      <w:r w:rsidRPr="00FA4D46">
        <w:rPr>
          <w:lang w:val="en-US"/>
        </w:rPr>
        <w:t>New York: The</w:t>
      </w:r>
      <w:r w:rsidRPr="00FA4D46">
        <w:rPr>
          <w:lang w:val="en-US"/>
        </w:rPr>
        <w:br/>
        <w:t>Guilford Press, 2013.</w:t>
      </w:r>
      <w:r w:rsidRPr="00FA4D46">
        <w:rPr>
          <w:lang w:val="en-US"/>
        </w:rPr>
        <w:br/>
      </w:r>
      <w:r w:rsidR="00593CE8" w:rsidRPr="00593CE8">
        <w:rPr>
          <w:color w:val="008000"/>
        </w:rPr>
        <w:t xml:space="preserve">De fato, é necessário melhorar este rótulo. </w:t>
      </w:r>
      <w:r w:rsidR="00E02375">
        <w:rPr>
          <w:color w:val="008000"/>
        </w:rPr>
        <w:t>Como os autores da escala que usamos não qualificaram/adjetivaram as percepções ao rotulá-la, nós adotamos o mesmo procedimento ao rotular o construto na versão original do artigo.</w:t>
      </w:r>
    </w:p>
    <w:p w:rsidR="004759C0" w:rsidRDefault="00E02375">
      <w:pPr>
        <w:rPr>
          <w:color w:val="008000"/>
        </w:rPr>
      </w:pPr>
      <w:r>
        <w:rPr>
          <w:color w:val="008000"/>
        </w:rPr>
        <w:lastRenderedPageBreak/>
        <w:t>Em função das ponderações do avaliador e a</w:t>
      </w:r>
      <w:r w:rsidR="001128BC">
        <w:rPr>
          <w:color w:val="008000"/>
        </w:rPr>
        <w:t>valiando os itens da escala,</w:t>
      </w:r>
      <w:r w:rsidR="00F95812">
        <w:rPr>
          <w:color w:val="008000"/>
        </w:rPr>
        <w:t xml:space="preserve"> qualificamos</w:t>
      </w:r>
      <w:r w:rsidR="001128BC">
        <w:rPr>
          <w:color w:val="008000"/>
        </w:rPr>
        <w:t xml:space="preserve"> o rótulo </w:t>
      </w:r>
      <w:r w:rsidR="00F95812">
        <w:rPr>
          <w:color w:val="008000"/>
        </w:rPr>
        <w:t xml:space="preserve">da variável e </w:t>
      </w:r>
      <w:r w:rsidR="001128BC">
        <w:rPr>
          <w:color w:val="008000"/>
        </w:rPr>
        <w:t>“</w:t>
      </w:r>
      <w:r w:rsidR="00F95812">
        <w:rPr>
          <w:color w:val="008000"/>
        </w:rPr>
        <w:t>P</w:t>
      </w:r>
      <w:r w:rsidR="001128BC">
        <w:rPr>
          <w:color w:val="008000"/>
        </w:rPr>
        <w:t>ercepções positivas sobre políticas e práticas de RH”</w:t>
      </w:r>
      <w:r w:rsidR="00AF13D7">
        <w:rPr>
          <w:color w:val="008000"/>
        </w:rPr>
        <w:t xml:space="preserve"> surg</w:t>
      </w:r>
      <w:r w:rsidR="00F95812">
        <w:rPr>
          <w:color w:val="008000"/>
        </w:rPr>
        <w:t>iu</w:t>
      </w:r>
      <w:r w:rsidR="00AF13D7">
        <w:rPr>
          <w:color w:val="008000"/>
        </w:rPr>
        <w:t xml:space="preserve"> como o mais correto. </w:t>
      </w:r>
      <w:r w:rsidR="00C16130">
        <w:rPr>
          <w:color w:val="008000"/>
        </w:rPr>
        <w:t xml:space="preserve">Realizamos </w:t>
      </w:r>
      <w:r w:rsidR="00AF13D7">
        <w:rPr>
          <w:color w:val="008000"/>
        </w:rPr>
        <w:t xml:space="preserve">as </w:t>
      </w:r>
      <w:r w:rsidR="004759C0">
        <w:rPr>
          <w:color w:val="008000"/>
        </w:rPr>
        <w:t xml:space="preserve">alterações </w:t>
      </w:r>
      <w:r w:rsidR="00C16130">
        <w:rPr>
          <w:color w:val="008000"/>
        </w:rPr>
        <w:t>na página 4 conforme solicitado</w:t>
      </w:r>
      <w:r>
        <w:rPr>
          <w:color w:val="008000"/>
        </w:rPr>
        <w:t>. E ajustamos o nome da variável no restante do artigo.</w:t>
      </w:r>
    </w:p>
    <w:p w:rsidR="00AF13D7" w:rsidRDefault="0033629C">
      <w:r w:rsidRPr="00593CE8">
        <w:br/>
      </w:r>
      <w:r>
        <w:t>[5] Tabela 1 – p.12:</w:t>
      </w:r>
      <w:r>
        <w:br/>
      </w:r>
      <w:proofErr w:type="gramStart"/>
      <w:r>
        <w:t>[</w:t>
      </w:r>
      <w:proofErr w:type="gramEnd"/>
      <w:r>
        <w:t>5.1] No cabeçalho, onde está “variáveis”, sugiro substituir por</w:t>
      </w:r>
      <w:r>
        <w:br/>
        <w:t>variáveis latentes ou construtos.</w:t>
      </w:r>
      <w:r>
        <w:br/>
      </w:r>
      <w:r w:rsidR="00AF13D7" w:rsidRPr="00AF13D7">
        <w:rPr>
          <w:color w:val="008000"/>
        </w:rPr>
        <w:t>Neste caso, preferimos ma</w:t>
      </w:r>
      <w:r w:rsidR="00E02375">
        <w:rPr>
          <w:color w:val="008000"/>
        </w:rPr>
        <w:t>nter o cabeçalho como está</w:t>
      </w:r>
      <w:r w:rsidR="00AF13D7" w:rsidRPr="00AF13D7">
        <w:rPr>
          <w:color w:val="008000"/>
        </w:rPr>
        <w:t xml:space="preserve"> pois tempo de organização e cargo ocupado (variáveis que estão na tabela) não se enquadram perfeitamente na categoria construto/variável latente</w:t>
      </w:r>
    </w:p>
    <w:p w:rsidR="00AF13D7" w:rsidRDefault="0033629C">
      <w:r>
        <w:br/>
        <w:t>[5.2] Colocar uma nota de rodapé para conseguirmos interpretar as médias,</w:t>
      </w:r>
      <w:r>
        <w:br/>
        <w:t xml:space="preserve">por exemplo: EFO = escala de 1 a 7 (... </w:t>
      </w:r>
      <w:proofErr w:type="gramStart"/>
      <w:r>
        <w:t>a ...</w:t>
      </w:r>
      <w:proofErr w:type="gramEnd"/>
      <w:r>
        <w:t>), PPPRH = escala de 1 a 5 (...</w:t>
      </w:r>
      <w:r>
        <w:br/>
        <w:t>a ...), BET = escala de 1 a 5 (... a ...), ECO = escala de 1 a 7 (... a</w:t>
      </w:r>
      <w:r w:rsidR="00AF13D7">
        <w:t>...).</w:t>
      </w:r>
    </w:p>
    <w:p w:rsidR="00AF13D7" w:rsidRDefault="00AF13D7" w:rsidP="00AF13D7">
      <w:r w:rsidRPr="00B13C77">
        <w:rPr>
          <w:color w:val="008000"/>
        </w:rPr>
        <w:t>Alteração realizada</w:t>
      </w:r>
      <w:r>
        <w:rPr>
          <w:color w:val="008000"/>
        </w:rPr>
        <w:t xml:space="preserve"> conforme solicitação.</w:t>
      </w:r>
    </w:p>
    <w:p w:rsidR="00E46711" w:rsidRDefault="0033629C" w:rsidP="00E46711">
      <w:r>
        <w:br/>
        <w:t>[5.3] Como os itens foram agregados para se rodar o modelo estrutural com 4</w:t>
      </w:r>
      <w:r>
        <w:br/>
        <w:t>VL, sem VL de segunda ordem, entendo que os resultados da Tabela 1, não</w:t>
      </w:r>
      <w:r>
        <w:br/>
        <w:t>foram obtidos a partir da análise fatorial confirmatória (AFC).</w:t>
      </w:r>
      <w:r>
        <w:br/>
        <w:t>Sugestão: Incluir no rodapé a informação de que essas correlações</w:t>
      </w:r>
      <w:r>
        <w:br/>
        <w:t>foram obtidas a partir da escala somada (escore = média dos itens) e não</w:t>
      </w:r>
      <w:r>
        <w:br/>
        <w:t>da AFC.</w:t>
      </w:r>
      <w:r>
        <w:br/>
      </w:r>
      <w:r w:rsidR="00E46711" w:rsidRPr="00B13C77">
        <w:rPr>
          <w:color w:val="008000"/>
        </w:rPr>
        <w:t>Alteração realizada</w:t>
      </w:r>
      <w:r w:rsidR="00E46711">
        <w:rPr>
          <w:color w:val="008000"/>
        </w:rPr>
        <w:t xml:space="preserve"> conforme solicitação.</w:t>
      </w:r>
    </w:p>
    <w:p w:rsidR="00714EB5" w:rsidRDefault="0033629C">
      <w:r>
        <w:br/>
        <w:t>[6] Na nota de rodapé da Tab.2 (p.13) temos: “Em todos os modelos, há</w:t>
      </w:r>
      <w:r>
        <w:br/>
        <w:t>duas ligações entre erros de variáveis empíricas.</w:t>
      </w:r>
      <w:proofErr w:type="gramStart"/>
      <w:r>
        <w:t>”</w:t>
      </w:r>
      <w:proofErr w:type="gramEnd"/>
      <w:r>
        <w:br/>
        <w:t>Comentário 1: Acrescentar correlação entre os erros é um artifício para</w:t>
      </w:r>
      <w:r>
        <w:br/>
        <w:t xml:space="preserve">diminuir o valor do </w:t>
      </w:r>
      <w:proofErr w:type="spellStart"/>
      <w:r>
        <w:t>qui</w:t>
      </w:r>
      <w:proofErr w:type="spellEnd"/>
      <w:r>
        <w:t>-quadrado e pode ter sido sugerido pelo próprio</w:t>
      </w:r>
      <w:r>
        <w:br/>
        <w:t>software pelos índices de modificação [*], mas, é necessário incluir</w:t>
      </w:r>
      <w:r>
        <w:br/>
        <w:t>uma justificativa para essa modificação a posteriori. Há outro fator</w:t>
      </w:r>
      <w:r>
        <w:br/>
        <w:t xml:space="preserve">comum? 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factor</w:t>
      </w:r>
      <w:proofErr w:type="spellEnd"/>
      <w:r>
        <w:t>?  Se não houver justificativa (mesmo que a posterior),</w:t>
      </w:r>
      <w:r>
        <w:br/>
        <w:t>sugiro rodar o modelo novamente sem essa correlação entre os termos de</w:t>
      </w:r>
      <w:r>
        <w:br/>
        <w:t>erro.</w:t>
      </w:r>
      <w:r>
        <w:br/>
        <w:t>Levanta-se até a dúvida se essa causa comum (que gerou a correlação</w:t>
      </w:r>
      <w:r>
        <w:br/>
        <w:t>entre os itens) não poderia ser o viés do método, que foi citado na p.13</w:t>
      </w:r>
      <w:r>
        <w:br/>
      </w:r>
      <w:proofErr w:type="gramStart"/>
      <w:r>
        <w:t>(</w:t>
      </w:r>
      <w:proofErr w:type="gramEnd"/>
      <w:r>
        <w:t xml:space="preserve">ver Brown, 2006, p.212  e  </w:t>
      </w:r>
      <w:proofErr w:type="spellStart"/>
      <w:r>
        <w:t>Podsakof</w:t>
      </w:r>
      <w:proofErr w:type="spellEnd"/>
      <w:r>
        <w:t xml:space="preserve"> et al, 2012).</w:t>
      </w:r>
      <w:r>
        <w:br/>
      </w:r>
      <w:r>
        <w:br/>
      </w:r>
      <w:r w:rsidRPr="0033629C">
        <w:rPr>
          <w:lang w:val="en-US"/>
        </w:rPr>
        <w:t>[*] “As discussed in Chapter 5, correlated errors should not be specified</w:t>
      </w:r>
      <w:r w:rsidRPr="0033629C">
        <w:rPr>
          <w:lang w:val="en-US"/>
        </w:rPr>
        <w:br/>
        <w:t>solely for the purpose of improving model fit.” (Brown, 2006, p.213)</w:t>
      </w:r>
      <w:r w:rsidRPr="0033629C">
        <w:rPr>
          <w:lang w:val="en-US"/>
        </w:rPr>
        <w:br/>
      </w:r>
      <w:r w:rsidRPr="0033629C">
        <w:rPr>
          <w:lang w:val="en-US"/>
        </w:rPr>
        <w:br/>
        <w:t xml:space="preserve">Brown, T. A. (2006). </w:t>
      </w:r>
      <w:proofErr w:type="gramStart"/>
      <w:r w:rsidRPr="0033629C">
        <w:rPr>
          <w:lang w:val="en-US"/>
        </w:rPr>
        <w:t>Confirmatory Factor Analysis for Applied Research.</w:t>
      </w:r>
      <w:proofErr w:type="gramEnd"/>
      <w:r w:rsidRPr="0033629C">
        <w:rPr>
          <w:lang w:val="en-US"/>
        </w:rPr>
        <w:t xml:space="preserve"> New</w:t>
      </w:r>
      <w:r w:rsidRPr="0033629C">
        <w:rPr>
          <w:lang w:val="en-US"/>
        </w:rPr>
        <w:br/>
      </w:r>
      <w:r w:rsidRPr="0033629C">
        <w:rPr>
          <w:lang w:val="en-US"/>
        </w:rPr>
        <w:lastRenderedPageBreak/>
        <w:t>York: The Guilford Press.</w:t>
      </w:r>
      <w:r w:rsidRPr="0033629C">
        <w:rPr>
          <w:lang w:val="en-US"/>
        </w:rPr>
        <w:br/>
      </w:r>
      <w:proofErr w:type="spellStart"/>
      <w:proofErr w:type="gramStart"/>
      <w:r w:rsidRPr="0033629C">
        <w:rPr>
          <w:lang w:val="en-US"/>
        </w:rPr>
        <w:t>Podsakoff</w:t>
      </w:r>
      <w:proofErr w:type="spellEnd"/>
      <w:r w:rsidRPr="0033629C">
        <w:rPr>
          <w:lang w:val="en-US"/>
        </w:rPr>
        <w:t xml:space="preserve">, P. M., </w:t>
      </w:r>
      <w:proofErr w:type="spellStart"/>
      <w:r w:rsidRPr="0033629C">
        <w:rPr>
          <w:lang w:val="en-US"/>
        </w:rPr>
        <w:t>MacKenzie</w:t>
      </w:r>
      <w:proofErr w:type="spellEnd"/>
      <w:r w:rsidRPr="0033629C">
        <w:rPr>
          <w:lang w:val="en-US"/>
        </w:rPr>
        <w:t xml:space="preserve">, S. B., &amp; </w:t>
      </w:r>
      <w:proofErr w:type="spellStart"/>
      <w:r w:rsidRPr="0033629C">
        <w:rPr>
          <w:lang w:val="en-US"/>
        </w:rPr>
        <w:t>Podsakoff</w:t>
      </w:r>
      <w:proofErr w:type="spellEnd"/>
      <w:r w:rsidRPr="0033629C">
        <w:rPr>
          <w:lang w:val="en-US"/>
        </w:rPr>
        <w:t>, N. P. (2012).</w:t>
      </w:r>
      <w:proofErr w:type="gramEnd"/>
      <w:r w:rsidRPr="0033629C">
        <w:rPr>
          <w:lang w:val="en-US"/>
        </w:rPr>
        <w:t xml:space="preserve"> </w:t>
      </w:r>
      <w:proofErr w:type="gramStart"/>
      <w:r w:rsidRPr="0033629C">
        <w:rPr>
          <w:lang w:val="en-US"/>
        </w:rPr>
        <w:t>Sources of</w:t>
      </w:r>
      <w:r w:rsidRPr="0033629C">
        <w:rPr>
          <w:lang w:val="en-US"/>
        </w:rPr>
        <w:br/>
        <w:t>method bias in social science research and recommendations on how to control</w:t>
      </w:r>
      <w:r w:rsidRPr="0033629C">
        <w:rPr>
          <w:lang w:val="en-US"/>
        </w:rPr>
        <w:br/>
        <w:t>it.</w:t>
      </w:r>
      <w:proofErr w:type="gramEnd"/>
      <w:r w:rsidRPr="0033629C">
        <w:rPr>
          <w:lang w:val="en-US"/>
        </w:rP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63, 539–69.</w:t>
      </w:r>
      <w:r>
        <w:br/>
      </w:r>
      <w:r>
        <w:br/>
        <w:t xml:space="preserve">Comentário </w:t>
      </w:r>
      <w:proofErr w:type="gramStart"/>
      <w:r>
        <w:t>2</w:t>
      </w:r>
      <w:proofErr w:type="gramEnd"/>
      <w:r>
        <w:t xml:space="preserve">: Como se usou </w:t>
      </w:r>
      <w:proofErr w:type="spellStart"/>
      <w:r>
        <w:t>parcels</w:t>
      </w:r>
      <w:proofErr w:type="spellEnd"/>
      <w:r>
        <w:t xml:space="preserve"> (agregado de itens – Little et al.,</w:t>
      </w:r>
      <w:r>
        <w:br/>
        <w:t>2002), penso que seja mais difícil justificar a priori ou a posteriori a</w:t>
      </w:r>
      <w:r>
        <w:br/>
        <w:t>correlação entre os termos de erro, o que reforça a sugestão de rodar o</w:t>
      </w:r>
      <w:r>
        <w:br/>
        <w:t>modelo novamente sem a correlação entre os termos de erro.</w:t>
      </w:r>
      <w:r>
        <w:br/>
      </w:r>
      <w:r w:rsidRPr="0033629C">
        <w:rPr>
          <w:lang w:val="en-US"/>
        </w:rPr>
        <w:t xml:space="preserve">Little, T. D., Cunningham, W. </w:t>
      </w:r>
      <w:proofErr w:type="gramStart"/>
      <w:r w:rsidRPr="0033629C">
        <w:rPr>
          <w:lang w:val="en-US"/>
        </w:rPr>
        <w:t xml:space="preserve">A., </w:t>
      </w:r>
      <w:proofErr w:type="spellStart"/>
      <w:r w:rsidRPr="0033629C">
        <w:rPr>
          <w:lang w:val="en-US"/>
        </w:rPr>
        <w:t>Shahar</w:t>
      </w:r>
      <w:proofErr w:type="spellEnd"/>
      <w:r w:rsidRPr="0033629C">
        <w:rPr>
          <w:lang w:val="en-US"/>
        </w:rPr>
        <w:t xml:space="preserve">, G., &amp; </w:t>
      </w:r>
      <w:proofErr w:type="spellStart"/>
      <w:r w:rsidRPr="0033629C">
        <w:rPr>
          <w:lang w:val="en-US"/>
        </w:rPr>
        <w:t>Widaman</w:t>
      </w:r>
      <w:proofErr w:type="spellEnd"/>
      <w:r w:rsidRPr="0033629C">
        <w:rPr>
          <w:lang w:val="en-US"/>
        </w:rPr>
        <w:t>, K. F. (2002).</w:t>
      </w:r>
      <w:proofErr w:type="gramEnd"/>
      <w:r w:rsidRPr="0033629C">
        <w:rPr>
          <w:lang w:val="en-US"/>
        </w:rPr>
        <w:t xml:space="preserve"> To</w:t>
      </w:r>
      <w:r w:rsidRPr="0033629C">
        <w:rPr>
          <w:lang w:val="en-US"/>
        </w:rPr>
        <w:br/>
        <w:t>parcel or not to parcel: exploring the question, weighing the merits.</w:t>
      </w:r>
      <w:r w:rsidRPr="0033629C">
        <w:rPr>
          <w:lang w:val="en-US"/>
        </w:rP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>, 9(2), 151–173.</w:t>
      </w:r>
      <w:r>
        <w:br/>
      </w:r>
      <w:r>
        <w:br/>
      </w:r>
      <w:r w:rsidR="00E50CDF" w:rsidRPr="00B13C77">
        <w:rPr>
          <w:color w:val="008000"/>
        </w:rPr>
        <w:t>Alteração realizada</w:t>
      </w:r>
      <w:r w:rsidR="00E50CDF">
        <w:rPr>
          <w:color w:val="008000"/>
        </w:rPr>
        <w:t xml:space="preserve"> conforme solicitação. Rodamos o modelo sem as correlações entre termos de erros e </w:t>
      </w:r>
      <w:r w:rsidR="00257C62">
        <w:rPr>
          <w:color w:val="008000"/>
        </w:rPr>
        <w:t xml:space="preserve">preenchemos a tabela com os novos dados. O modelo da análise fatorial confirmatória prosseguiu com bons índices. </w:t>
      </w:r>
      <w:r w:rsidR="00AE0007">
        <w:rPr>
          <w:color w:val="008000"/>
        </w:rPr>
        <w:t xml:space="preserve">Respeitando </w:t>
      </w:r>
      <w:r w:rsidR="00257C62">
        <w:rPr>
          <w:color w:val="008000"/>
        </w:rPr>
        <w:t>tal mudança no modelo confirmatório, foi necessário alterar também dados dos modelos estruturais subsequentes</w:t>
      </w:r>
      <w:r w:rsidR="00AE0007">
        <w:rPr>
          <w:color w:val="008000"/>
        </w:rPr>
        <w:t xml:space="preserve"> e na análise multigrupo</w:t>
      </w:r>
      <w:r w:rsidR="00257C62">
        <w:rPr>
          <w:color w:val="008000"/>
        </w:rPr>
        <w:t>.</w:t>
      </w:r>
    </w:p>
    <w:p w:rsidR="00547632" w:rsidRDefault="0033629C">
      <w:r>
        <w:br/>
        <w:t>[7] p.13 – Na análise fatorial confirmatória, faltou relatar os</w:t>
      </w:r>
      <w:r>
        <w:br/>
        <w:t>resultados de validade convergente (matriz de cargas fatoriais, variâncias</w:t>
      </w:r>
      <w:r>
        <w:br/>
        <w:t>extraídas) e a validade discriminante (matriz de correlação entre as VL,</w:t>
      </w:r>
      <w:r>
        <w:br/>
        <w:t>que estão no modelo estrutural) (Brown, 2006).</w:t>
      </w:r>
      <w:r>
        <w:br/>
        <w:t>Comentário: Há varias formas de se avaliar a validade discriminante,</w:t>
      </w:r>
      <w:r>
        <w:br/>
        <w:t xml:space="preserve">apresentar uma delas já </w:t>
      </w:r>
      <w:proofErr w:type="gramStart"/>
      <w:r>
        <w:t>seria</w:t>
      </w:r>
      <w:proofErr w:type="gramEnd"/>
      <w:r>
        <w:t xml:space="preserve"> suficiente:</w:t>
      </w:r>
      <w:r>
        <w:br/>
        <w:t>- Incluir na diagonal da matriz de correlações entre as VL do modelo</w:t>
      </w:r>
      <w:r>
        <w:br/>
        <w:t>estrutural (obtida na AFC) os valores da raiz quadrada da variância média</w:t>
      </w:r>
      <w:r>
        <w:br/>
        <w:t>extraída (FORNELL; LARCKER, 1981) ou da as confiabilidades (GASKI, NEVIN,</w:t>
      </w:r>
      <w:r>
        <w:br/>
        <w:t>1985, p.136).</w:t>
      </w:r>
      <w:r>
        <w:br/>
      </w:r>
      <w:proofErr w:type="spellStart"/>
      <w:r w:rsidRPr="0033629C">
        <w:rPr>
          <w:lang w:val="en-US"/>
        </w:rPr>
        <w:t>Fornell</w:t>
      </w:r>
      <w:proofErr w:type="spellEnd"/>
      <w:r w:rsidRPr="0033629C">
        <w:rPr>
          <w:lang w:val="en-US"/>
        </w:rPr>
        <w:t xml:space="preserve">, C., &amp; </w:t>
      </w:r>
      <w:proofErr w:type="spellStart"/>
      <w:r w:rsidRPr="0033629C">
        <w:rPr>
          <w:lang w:val="en-US"/>
        </w:rPr>
        <w:t>Larcker</w:t>
      </w:r>
      <w:proofErr w:type="spellEnd"/>
      <w:r w:rsidRPr="0033629C">
        <w:rPr>
          <w:lang w:val="en-US"/>
        </w:rPr>
        <w:t xml:space="preserve">, D. F. (1981). </w:t>
      </w:r>
      <w:proofErr w:type="gramStart"/>
      <w:r w:rsidRPr="0033629C">
        <w:rPr>
          <w:lang w:val="en-US"/>
        </w:rPr>
        <w:t>Evaluating structural equation models</w:t>
      </w:r>
      <w:r w:rsidRPr="0033629C">
        <w:rPr>
          <w:lang w:val="en-US"/>
        </w:rPr>
        <w:br/>
        <w:t>with unobservable variables and measurement error.</w:t>
      </w:r>
      <w:proofErr w:type="gramEnd"/>
      <w:r w:rsidRPr="0033629C">
        <w:rPr>
          <w:lang w:val="en-US"/>
        </w:rPr>
        <w:t xml:space="preserve"> Journal of Marketing</w:t>
      </w:r>
      <w:r w:rsidRPr="0033629C">
        <w:rPr>
          <w:lang w:val="en-US"/>
        </w:rPr>
        <w:br/>
        <w:t>Research, 18(1), 39–50.</w:t>
      </w:r>
      <w:r w:rsidRPr="0033629C">
        <w:rPr>
          <w:lang w:val="en-US"/>
        </w:rPr>
        <w:br/>
      </w:r>
      <w:proofErr w:type="gramStart"/>
      <w:r w:rsidRPr="0033629C">
        <w:rPr>
          <w:lang w:val="en-US"/>
        </w:rPr>
        <w:t>GASKI, J.F.; NEVIN, J.R.</w:t>
      </w:r>
      <w:proofErr w:type="gramEnd"/>
      <w:r w:rsidRPr="0033629C">
        <w:rPr>
          <w:lang w:val="en-US"/>
        </w:rPr>
        <w:t xml:space="preserve"> </w:t>
      </w:r>
      <w:proofErr w:type="gramStart"/>
      <w:r w:rsidRPr="0033629C">
        <w:rPr>
          <w:lang w:val="en-US"/>
        </w:rPr>
        <w:t>The differential effects of exercised and</w:t>
      </w:r>
      <w:r w:rsidRPr="0033629C">
        <w:rPr>
          <w:lang w:val="en-US"/>
        </w:rPr>
        <w:br/>
        <w:t>unexercised power sources in a marketing channel.</w:t>
      </w:r>
      <w:proofErr w:type="gramEnd"/>
      <w:r w:rsidRPr="0033629C">
        <w:rPr>
          <w:lang w:val="en-US"/>
        </w:rP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Marketing</w:t>
      </w:r>
      <w:r>
        <w:br/>
      </w:r>
      <w:proofErr w:type="spellStart"/>
      <w:r>
        <w:t>Research</w:t>
      </w:r>
      <w:proofErr w:type="spellEnd"/>
      <w:r>
        <w:t>, p.130-142, v.11, 1985.</w:t>
      </w:r>
      <w:r>
        <w:br/>
      </w:r>
      <w:r>
        <w:br/>
        <w:t>- comparar o modelo livre com o modelo em que a correlação entre duas VL</w:t>
      </w:r>
      <w:r>
        <w:br/>
        <w:t xml:space="preserve">foi fixada em </w:t>
      </w:r>
      <w:proofErr w:type="gramStart"/>
      <w:r>
        <w:t>1</w:t>
      </w:r>
      <w:proofErr w:type="gramEnd"/>
      <w:r>
        <w:t xml:space="preserve">, se o aumento do </w:t>
      </w:r>
      <w:proofErr w:type="spellStart"/>
      <w:r>
        <w:t>qui</w:t>
      </w:r>
      <w:proofErr w:type="spellEnd"/>
      <w:r>
        <w:t>-quadrado for significante, quer dizer</w:t>
      </w:r>
      <w:r>
        <w:br/>
        <w:t>que há validade discriminante (ver Brown, 2006).</w:t>
      </w:r>
    </w:p>
    <w:p w:rsidR="00FA4D46" w:rsidRDefault="00FA4D46">
      <w:r w:rsidRPr="00B13C77">
        <w:rPr>
          <w:color w:val="008000"/>
        </w:rPr>
        <w:t>Alteração realizada</w:t>
      </w:r>
      <w:r>
        <w:rPr>
          <w:color w:val="008000"/>
        </w:rPr>
        <w:t xml:space="preserve"> conforme solicitação. Incluímos dados de validade convergente e discriminante. No caso desta última, os dados que existiam na Tabela 2, que comparavam modelos alternativos na análise confirmatória são habitualmente usados para essa análise. </w:t>
      </w:r>
      <w:r w:rsidR="00F27165">
        <w:rPr>
          <w:color w:val="008000"/>
        </w:rPr>
        <w:t xml:space="preserve">Assim, utilizamos os </w:t>
      </w:r>
      <w:r w:rsidR="00E02375">
        <w:rPr>
          <w:color w:val="008000"/>
        </w:rPr>
        <w:t xml:space="preserve">modelos alternativos que já </w:t>
      </w:r>
      <w:proofErr w:type="gramStart"/>
      <w:r w:rsidR="00E02375">
        <w:rPr>
          <w:color w:val="008000"/>
        </w:rPr>
        <w:t>existiam</w:t>
      </w:r>
      <w:proofErr w:type="gramEnd"/>
      <w:r w:rsidR="00F27165">
        <w:rPr>
          <w:color w:val="008000"/>
        </w:rPr>
        <w:t xml:space="preserve"> Tabela 2 </w:t>
      </w:r>
      <w:r w:rsidR="00E02375">
        <w:rPr>
          <w:color w:val="008000"/>
        </w:rPr>
        <w:t xml:space="preserve">original </w:t>
      </w:r>
      <w:r w:rsidR="00F27165">
        <w:rPr>
          <w:color w:val="008000"/>
        </w:rPr>
        <w:t xml:space="preserve">e, </w:t>
      </w:r>
      <w:r>
        <w:rPr>
          <w:color w:val="008000"/>
        </w:rPr>
        <w:t xml:space="preserve">sensíveis à solicitação do avaliador, incluímos mais dois </w:t>
      </w:r>
      <w:r w:rsidR="00F27165">
        <w:rPr>
          <w:color w:val="008000"/>
        </w:rPr>
        <w:t xml:space="preserve">novos </w:t>
      </w:r>
      <w:r>
        <w:rPr>
          <w:color w:val="008000"/>
        </w:rPr>
        <w:t xml:space="preserve">modelos alternativos para tornar o teste </w:t>
      </w:r>
      <w:r>
        <w:rPr>
          <w:color w:val="008000"/>
        </w:rPr>
        <w:lastRenderedPageBreak/>
        <w:t xml:space="preserve">mais austero. </w:t>
      </w:r>
      <w:r w:rsidR="00E02375">
        <w:rPr>
          <w:color w:val="008000"/>
        </w:rPr>
        <w:t>Os valores dos modelos pré-existentes mudaram</w:t>
      </w:r>
      <w:proofErr w:type="gramStart"/>
      <w:r w:rsidR="00E02375">
        <w:rPr>
          <w:color w:val="008000"/>
        </w:rPr>
        <w:t xml:space="preserve"> pois</w:t>
      </w:r>
      <w:proofErr w:type="gramEnd"/>
      <w:r w:rsidR="00E02375">
        <w:rPr>
          <w:color w:val="008000"/>
        </w:rPr>
        <w:t xml:space="preserve"> foram recalculados sem a ligação de termos de erro.</w:t>
      </w:r>
    </w:p>
    <w:p w:rsidR="00F27165" w:rsidRDefault="00F27165">
      <w:pPr>
        <w:rPr>
          <w:color w:val="008000"/>
        </w:rPr>
      </w:pPr>
      <w:r>
        <w:rPr>
          <w:color w:val="008000"/>
        </w:rPr>
        <w:t>Citamos aba</w:t>
      </w:r>
      <w:r w:rsidR="00E02375">
        <w:rPr>
          <w:color w:val="008000"/>
        </w:rPr>
        <w:t>ixo diversos artigos recentes em</w:t>
      </w:r>
      <w:r>
        <w:rPr>
          <w:color w:val="008000"/>
        </w:rPr>
        <w:t xml:space="preserve"> comportamento organizacional</w:t>
      </w:r>
      <w:r w:rsidR="00E02375">
        <w:rPr>
          <w:color w:val="008000"/>
        </w:rPr>
        <w:t>,</w:t>
      </w:r>
      <w:r>
        <w:rPr>
          <w:color w:val="008000"/>
        </w:rPr>
        <w:t xml:space="preserve"> publicados em boas revistas internacionais</w:t>
      </w:r>
      <w:r w:rsidR="00E02375">
        <w:rPr>
          <w:color w:val="008000"/>
        </w:rPr>
        <w:t>,</w:t>
      </w:r>
      <w:r>
        <w:rPr>
          <w:color w:val="008000"/>
        </w:rPr>
        <w:t xml:space="preserve"> que empregam tal análise para avaliar validade discriminante.</w:t>
      </w:r>
    </w:p>
    <w:p w:rsidR="00FA4D46" w:rsidRPr="005B4EC0" w:rsidRDefault="00FA4D46">
      <w:pPr>
        <w:rPr>
          <w:color w:val="008000"/>
          <w:lang w:val="en-US"/>
        </w:rPr>
      </w:pPr>
      <w:proofErr w:type="gramStart"/>
      <w:r w:rsidRPr="00FA4D46">
        <w:rPr>
          <w:color w:val="008000"/>
          <w:lang w:val="en-US"/>
        </w:rPr>
        <w:t xml:space="preserve">Strobel, M., </w:t>
      </w:r>
      <w:proofErr w:type="spellStart"/>
      <w:r w:rsidRPr="00FA4D46">
        <w:rPr>
          <w:color w:val="008000"/>
          <w:lang w:val="en-US"/>
        </w:rPr>
        <w:t>Tumasjan</w:t>
      </w:r>
      <w:proofErr w:type="spellEnd"/>
      <w:r w:rsidRPr="00FA4D46">
        <w:rPr>
          <w:color w:val="008000"/>
          <w:lang w:val="en-US"/>
        </w:rPr>
        <w:t xml:space="preserve">, A., </w:t>
      </w:r>
      <w:proofErr w:type="spellStart"/>
      <w:r w:rsidRPr="00FA4D46">
        <w:rPr>
          <w:color w:val="008000"/>
          <w:lang w:val="en-US"/>
        </w:rPr>
        <w:t>Spörrle</w:t>
      </w:r>
      <w:proofErr w:type="spellEnd"/>
      <w:r w:rsidRPr="00FA4D46">
        <w:rPr>
          <w:color w:val="008000"/>
          <w:lang w:val="en-US"/>
        </w:rPr>
        <w:t xml:space="preserve">, M., &amp; </w:t>
      </w:r>
      <w:proofErr w:type="spellStart"/>
      <w:r w:rsidRPr="00FA4D46">
        <w:rPr>
          <w:color w:val="008000"/>
          <w:lang w:val="en-US"/>
        </w:rPr>
        <w:t>Welpe</w:t>
      </w:r>
      <w:proofErr w:type="spellEnd"/>
      <w:r w:rsidRPr="00FA4D46">
        <w:rPr>
          <w:color w:val="008000"/>
          <w:lang w:val="en-US"/>
        </w:rPr>
        <w:t>, I. M. (2013).</w:t>
      </w:r>
      <w:proofErr w:type="gramEnd"/>
      <w:r w:rsidRPr="00FA4D46">
        <w:rPr>
          <w:color w:val="008000"/>
          <w:lang w:val="en-US"/>
        </w:rPr>
        <w:t xml:space="preserve"> The future starts today, not tomorrow: How future focus promotes organizational citizenship behaviors. </w:t>
      </w:r>
      <w:r w:rsidRPr="005B4EC0">
        <w:rPr>
          <w:color w:val="008000"/>
          <w:lang w:val="en-US"/>
        </w:rPr>
        <w:t>Human Relations, 66(6), 829-856.</w:t>
      </w:r>
    </w:p>
    <w:p w:rsidR="00F27165" w:rsidRPr="00FA4D46" w:rsidRDefault="00F27165">
      <w:pPr>
        <w:rPr>
          <w:color w:val="008000"/>
          <w:lang w:val="de-DE"/>
        </w:rPr>
      </w:pPr>
      <w:r w:rsidRPr="008D3900">
        <w:rPr>
          <w:color w:val="008000"/>
          <w:lang w:val="de-DE"/>
        </w:rPr>
        <w:t xml:space="preserve">Mueller, K., Hattrup, K., Spiess, S. O., &amp; Lin-Hi, N. (2012). </w:t>
      </w:r>
      <w:r w:rsidRPr="00F27165">
        <w:rPr>
          <w:color w:val="008000"/>
          <w:lang w:val="en-US"/>
        </w:rPr>
        <w:t xml:space="preserve">The effects of corporate social responsibility on employees' affective commitment: A cross-cultural investigation. </w:t>
      </w:r>
      <w:r w:rsidRPr="00F27165">
        <w:rPr>
          <w:color w:val="008000"/>
          <w:lang w:val="de-DE"/>
        </w:rPr>
        <w:t>Journal of Applied Psychology, 97(6), 1186.</w:t>
      </w:r>
    </w:p>
    <w:p w:rsidR="00F27165" w:rsidRPr="005B4EC0" w:rsidRDefault="00FA4D46">
      <w:pPr>
        <w:rPr>
          <w:lang w:val="en-US"/>
        </w:rPr>
      </w:pPr>
      <w:proofErr w:type="gramStart"/>
      <w:r w:rsidRPr="00FA4D46">
        <w:rPr>
          <w:color w:val="008000"/>
          <w:lang w:val="en-US"/>
        </w:rPr>
        <w:t>Tierney, P., &amp; Farmer, S. M. (2002).</w:t>
      </w:r>
      <w:proofErr w:type="gramEnd"/>
      <w:r w:rsidRPr="00FA4D46">
        <w:rPr>
          <w:color w:val="008000"/>
          <w:lang w:val="en-US"/>
        </w:rPr>
        <w:t xml:space="preserve"> Creative self-efficacy: Its potential antecedents and relationship to creative performance. </w:t>
      </w:r>
      <w:r w:rsidRPr="005B4EC0">
        <w:rPr>
          <w:color w:val="008000"/>
          <w:lang w:val="en-US"/>
        </w:rPr>
        <w:t>Academy of Management Journal, 45(6), 1137-1148</w:t>
      </w:r>
      <w:r w:rsidRPr="005B4EC0">
        <w:rPr>
          <w:lang w:val="en-US"/>
        </w:rPr>
        <w:t>.</w:t>
      </w:r>
    </w:p>
    <w:p w:rsidR="00F27165" w:rsidRPr="005B4EC0" w:rsidRDefault="00F27165">
      <w:pPr>
        <w:rPr>
          <w:color w:val="008000"/>
        </w:rPr>
      </w:pPr>
      <w:r w:rsidRPr="005B4EC0">
        <w:rPr>
          <w:color w:val="008000"/>
          <w:lang w:val="en-US"/>
        </w:rPr>
        <w:t xml:space="preserve">Bal, P. M., Jansen, P. G., Van Der </w:t>
      </w:r>
      <w:proofErr w:type="spellStart"/>
      <w:r w:rsidRPr="005B4EC0">
        <w:rPr>
          <w:color w:val="008000"/>
          <w:lang w:val="en-US"/>
        </w:rPr>
        <w:t>Velde</w:t>
      </w:r>
      <w:proofErr w:type="spellEnd"/>
      <w:r w:rsidRPr="005B4EC0">
        <w:rPr>
          <w:color w:val="008000"/>
          <w:lang w:val="en-US"/>
        </w:rPr>
        <w:t xml:space="preserve">, M. E., de Lange, A. H., &amp; Rousseau, D. M. (2010). </w:t>
      </w:r>
      <w:r w:rsidRPr="00F27165">
        <w:rPr>
          <w:color w:val="008000"/>
          <w:lang w:val="en-US"/>
        </w:rPr>
        <w:t xml:space="preserve">The role of future time perspective in psychological contracts: A study among older workers. </w:t>
      </w:r>
      <w:proofErr w:type="spellStart"/>
      <w:r w:rsidRPr="005B4EC0">
        <w:rPr>
          <w:color w:val="008000"/>
        </w:rPr>
        <w:t>Journal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of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vocational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behavior</w:t>
      </w:r>
      <w:proofErr w:type="spellEnd"/>
      <w:r w:rsidRPr="005B4EC0">
        <w:rPr>
          <w:color w:val="008000"/>
        </w:rPr>
        <w:t>, 76(3), 474-486.</w:t>
      </w:r>
    </w:p>
    <w:p w:rsidR="002A69A4" w:rsidRDefault="00F27165">
      <w:r w:rsidRPr="00F27165">
        <w:rPr>
          <w:color w:val="008000"/>
        </w:rPr>
        <w:t xml:space="preserve">Rego, A., Ribeiro, N., e Cunha, M. P., &amp; Jesuino, J. C. (2011). </w:t>
      </w:r>
      <w:r w:rsidRPr="00F27165">
        <w:rPr>
          <w:color w:val="008000"/>
          <w:lang w:val="en-US"/>
        </w:rPr>
        <w:t xml:space="preserve">How happiness mediates the organizational virtuousness and affective commitment relationship. </w:t>
      </w:r>
      <w:proofErr w:type="spellStart"/>
      <w:r w:rsidRPr="005B4EC0">
        <w:rPr>
          <w:color w:val="008000"/>
        </w:rPr>
        <w:t>Journal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of</w:t>
      </w:r>
      <w:proofErr w:type="spellEnd"/>
      <w:r w:rsidRPr="005B4EC0">
        <w:rPr>
          <w:color w:val="008000"/>
        </w:rPr>
        <w:t xml:space="preserve"> Business </w:t>
      </w:r>
      <w:proofErr w:type="spellStart"/>
      <w:r w:rsidRPr="005B4EC0">
        <w:rPr>
          <w:color w:val="008000"/>
        </w:rPr>
        <w:t>Research</w:t>
      </w:r>
      <w:proofErr w:type="spellEnd"/>
      <w:r w:rsidRPr="005B4EC0">
        <w:rPr>
          <w:color w:val="008000"/>
        </w:rPr>
        <w:t>, 64(5), 524-532.</w:t>
      </w:r>
      <w:r w:rsidR="0033629C" w:rsidRPr="005B4EC0">
        <w:br/>
      </w:r>
      <w:r w:rsidR="0033629C" w:rsidRPr="005B4EC0">
        <w:br/>
      </w:r>
      <w:proofErr w:type="gramStart"/>
      <w:r w:rsidR="0033629C">
        <w:t>[</w:t>
      </w:r>
      <w:proofErr w:type="gramEnd"/>
      <w:r w:rsidR="0033629C">
        <w:t>8] Fig. 2 – p.14:</w:t>
      </w:r>
      <w:r w:rsidR="0033629C">
        <w:br/>
        <w:t>Sugestão: Incluir na figura os valores de R² para as VL endógenas (idem</w:t>
      </w:r>
      <w:r w:rsidR="0033629C">
        <w:br/>
        <w:t>para a Fig.3).</w:t>
      </w:r>
      <w:r w:rsidR="0033629C">
        <w:br/>
        <w:t>Incluir (p = 0,12) na seta com valor igual a 0,18.</w:t>
      </w:r>
    </w:p>
    <w:p w:rsidR="0070772C" w:rsidRDefault="002A69A4">
      <w:pPr>
        <w:rPr>
          <w:color w:val="008000"/>
        </w:rPr>
      </w:pPr>
      <w:r w:rsidRPr="00B13C77">
        <w:rPr>
          <w:color w:val="008000"/>
        </w:rPr>
        <w:t>Alteração realizada</w:t>
      </w:r>
      <w:r>
        <w:rPr>
          <w:color w:val="008000"/>
        </w:rPr>
        <w:t xml:space="preserve">. </w:t>
      </w:r>
      <w:r w:rsidR="008970B8">
        <w:rPr>
          <w:color w:val="008000"/>
        </w:rPr>
        <w:t xml:space="preserve">R² foi incluído nas duas figuras. </w:t>
      </w:r>
      <w:r>
        <w:rPr>
          <w:color w:val="008000"/>
        </w:rPr>
        <w:t xml:space="preserve">O p </w:t>
      </w:r>
      <w:proofErr w:type="spellStart"/>
      <w:r>
        <w:rPr>
          <w:color w:val="008000"/>
        </w:rPr>
        <w:t>value</w:t>
      </w:r>
      <w:proofErr w:type="spellEnd"/>
      <w:r>
        <w:rPr>
          <w:color w:val="008000"/>
        </w:rPr>
        <w:t xml:space="preserve"> </w:t>
      </w:r>
      <w:r w:rsidR="008970B8">
        <w:rPr>
          <w:color w:val="008000"/>
        </w:rPr>
        <w:t xml:space="preserve">solicitado foi incluído na Figura 2, mas </w:t>
      </w:r>
      <w:r>
        <w:rPr>
          <w:color w:val="008000"/>
        </w:rPr>
        <w:t xml:space="preserve">mudou </w:t>
      </w:r>
      <w:r w:rsidR="00A43FFE">
        <w:rPr>
          <w:color w:val="008000"/>
        </w:rPr>
        <w:t>para p=0,20</w:t>
      </w:r>
      <w:r>
        <w:rPr>
          <w:color w:val="008000"/>
        </w:rPr>
        <w:t xml:space="preserve"> em função da retirada da ligação entre erros.</w:t>
      </w:r>
    </w:p>
    <w:p w:rsidR="00BC71D5" w:rsidRDefault="0033629C">
      <w:r>
        <w:br/>
        <w:t>[9] No 2º§ é dito que as cargas fatoriais são significantes (p &lt; 0,01),</w:t>
      </w:r>
      <w:r>
        <w:br/>
        <w:t xml:space="preserve">mas quais são seus valores?  (ver comentário </w:t>
      </w:r>
      <w:proofErr w:type="gramStart"/>
      <w:r>
        <w:t>7</w:t>
      </w:r>
      <w:proofErr w:type="gramEnd"/>
      <w:r>
        <w:t>, mas acima).</w:t>
      </w:r>
      <w:r>
        <w:br/>
      </w:r>
      <w:r w:rsidR="00BC71D5" w:rsidRPr="00B13C77">
        <w:rPr>
          <w:color w:val="008000"/>
        </w:rPr>
        <w:t>Alteração realizada</w:t>
      </w:r>
      <w:r w:rsidR="00BC71D5">
        <w:rPr>
          <w:color w:val="008000"/>
        </w:rPr>
        <w:t>: informamos o intervalo (máximo e mínimo) dos valores</w:t>
      </w:r>
      <w:r w:rsidR="00BD1520">
        <w:rPr>
          <w:color w:val="008000"/>
        </w:rPr>
        <w:t xml:space="preserve"> das cargas fatoriais</w:t>
      </w:r>
    </w:p>
    <w:p w:rsidR="0073157F" w:rsidRDefault="0033629C">
      <w:r>
        <w:br/>
        <w:t>[10] Na discussão dos resultados (p.17) sugiro citar as médias das VL</w:t>
      </w:r>
      <w:r>
        <w:br/>
      </w:r>
      <w:proofErr w:type="gramStart"/>
      <w:r>
        <w:t>(</w:t>
      </w:r>
      <w:proofErr w:type="gramEnd"/>
      <w:r>
        <w:t>Tab.1) para se evitar inconsistências, por exemplo:</w:t>
      </w:r>
      <w:r>
        <w:br/>
        <w:t>- “provavelmente porque os afetos positivos instilam otimismo...”, mas a</w:t>
      </w:r>
      <w:r>
        <w:br/>
        <w:t>média foi 2,68 em uma escala de 1 a 5 (portanto, abaixo da média).</w:t>
      </w:r>
      <w:r>
        <w:br/>
        <w:t>- “expectativas de futuro organizacional expressam efeito forte e</w:t>
      </w:r>
      <w:r>
        <w:br/>
        <w:t>positivo...”, como as médias foram 3,97 e 4,62 (escala de 1 a 7), há</w:t>
      </w:r>
      <w:r>
        <w:br/>
        <w:t>margem para esta VL aumentar seu valor, então, se a organização atuar nas</w:t>
      </w:r>
      <w:r>
        <w:br/>
        <w:t>PPPRH, poderá aumentar a EFO.</w:t>
      </w:r>
    </w:p>
    <w:p w:rsidR="006E444A" w:rsidRPr="005B4EC0" w:rsidRDefault="00D35A65">
      <w:pPr>
        <w:rPr>
          <w:color w:val="008000"/>
        </w:rPr>
      </w:pPr>
      <w:r w:rsidRPr="00D35A65">
        <w:rPr>
          <w:color w:val="008000"/>
        </w:rPr>
        <w:lastRenderedPageBreak/>
        <w:t xml:space="preserve">A frase da primeira </w:t>
      </w:r>
      <w:r w:rsidR="005B4EC0">
        <w:rPr>
          <w:color w:val="008000"/>
        </w:rPr>
        <w:t xml:space="preserve">inconsistência foi reescrita.  </w:t>
      </w:r>
      <w:r w:rsidRPr="00D35A65">
        <w:rPr>
          <w:color w:val="008000"/>
        </w:rPr>
        <w:t>Sobre a segunda inconsistência, incluímos uma referência às médias das VL no sentido apontado pelo avaliador</w:t>
      </w:r>
      <w:r w:rsidR="0033629C">
        <w:br/>
      </w:r>
      <w:r w:rsidR="0033629C">
        <w:br/>
        <w:t>[11] p.17 – penúltimo §) Temos: “Esse é um componente fora do</w:t>
      </w:r>
      <w:r w:rsidR="0033629C">
        <w:br/>
        <w:t>controle dos indivíduos, sugerindo o forte papel atribuído a fatores</w:t>
      </w:r>
      <w:r w:rsidR="0033629C">
        <w:br/>
        <w:t>externos...”</w:t>
      </w:r>
      <w:r w:rsidR="0033629C">
        <w:br/>
        <w:t>Comentário:  pode ser externo ao indivíduo, mas é fortemente</w:t>
      </w:r>
      <w:r w:rsidR="0033629C">
        <w:br/>
        <w:t>influenciável (0.,78) pelas PPPRH). A frase ficou estranha, sugiro</w:t>
      </w:r>
      <w:r w:rsidR="0033629C">
        <w:br/>
        <w:t>retirá-la ou revisá-la com base no último § da p.18.</w:t>
      </w:r>
    </w:p>
    <w:p w:rsidR="005B4EC0" w:rsidRDefault="005B4EC0" w:rsidP="005B4EC0">
      <w:pPr>
        <w:rPr>
          <w:b/>
          <w:u w:val="single"/>
        </w:rPr>
      </w:pPr>
      <w:r w:rsidRPr="00B13C77">
        <w:rPr>
          <w:color w:val="008000"/>
        </w:rPr>
        <w:t>Alteração realizada</w:t>
      </w:r>
      <w:r>
        <w:rPr>
          <w:color w:val="008000"/>
        </w:rPr>
        <w:t>. A frase foi excluída.</w:t>
      </w:r>
      <w:r w:rsidRPr="006C098F">
        <w:rPr>
          <w:b/>
          <w:u w:val="single"/>
        </w:rPr>
        <w:t xml:space="preserve"> </w:t>
      </w:r>
    </w:p>
    <w:p w:rsidR="00457A56" w:rsidRPr="00CC7AA6" w:rsidRDefault="00457A56" w:rsidP="006C098F">
      <w:pPr>
        <w:rPr>
          <w:color w:val="008000"/>
        </w:rPr>
      </w:pPr>
    </w:p>
    <w:sectPr w:rsidR="00457A56" w:rsidRPr="00CC7AA6" w:rsidSect="00FB4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D80"/>
    <w:multiLevelType w:val="hybridMultilevel"/>
    <w:tmpl w:val="33F8222C"/>
    <w:lvl w:ilvl="0" w:tplc="A8B0D2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D668A"/>
    <w:multiLevelType w:val="hybridMultilevel"/>
    <w:tmpl w:val="3ACC2BA6"/>
    <w:lvl w:ilvl="0" w:tplc="3A683A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90323"/>
    <w:multiLevelType w:val="hybridMultilevel"/>
    <w:tmpl w:val="12FC96DC"/>
    <w:lvl w:ilvl="0" w:tplc="E13440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5044B"/>
    <w:multiLevelType w:val="hybridMultilevel"/>
    <w:tmpl w:val="C9322014"/>
    <w:lvl w:ilvl="0" w:tplc="EC2C16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965"/>
    <w:multiLevelType w:val="hybridMultilevel"/>
    <w:tmpl w:val="02AE1014"/>
    <w:lvl w:ilvl="0" w:tplc="F3CA0D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509C6"/>
    <w:multiLevelType w:val="hybridMultilevel"/>
    <w:tmpl w:val="8594E2E8"/>
    <w:lvl w:ilvl="0" w:tplc="002269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29C"/>
    <w:rsid w:val="0002109B"/>
    <w:rsid w:val="000306F3"/>
    <w:rsid w:val="00065F40"/>
    <w:rsid w:val="000A24B3"/>
    <w:rsid w:val="000B4802"/>
    <w:rsid w:val="000F2C8E"/>
    <w:rsid w:val="001128BC"/>
    <w:rsid w:val="0012092F"/>
    <w:rsid w:val="00151682"/>
    <w:rsid w:val="00195743"/>
    <w:rsid w:val="001D3494"/>
    <w:rsid w:val="00242DD4"/>
    <w:rsid w:val="00257C62"/>
    <w:rsid w:val="002655A6"/>
    <w:rsid w:val="002A69A4"/>
    <w:rsid w:val="0033629C"/>
    <w:rsid w:val="003612EC"/>
    <w:rsid w:val="00374233"/>
    <w:rsid w:val="00437655"/>
    <w:rsid w:val="00457A56"/>
    <w:rsid w:val="004759C0"/>
    <w:rsid w:val="00480F0E"/>
    <w:rsid w:val="00514A20"/>
    <w:rsid w:val="0053544D"/>
    <w:rsid w:val="00547632"/>
    <w:rsid w:val="00560C4C"/>
    <w:rsid w:val="00565931"/>
    <w:rsid w:val="00577B54"/>
    <w:rsid w:val="00593CE8"/>
    <w:rsid w:val="005B4EC0"/>
    <w:rsid w:val="005F405E"/>
    <w:rsid w:val="006004AA"/>
    <w:rsid w:val="00660567"/>
    <w:rsid w:val="00664B56"/>
    <w:rsid w:val="006C098F"/>
    <w:rsid w:val="006F3C31"/>
    <w:rsid w:val="0070199F"/>
    <w:rsid w:val="0070772C"/>
    <w:rsid w:val="007149A5"/>
    <w:rsid w:val="00714EB5"/>
    <w:rsid w:val="0072319D"/>
    <w:rsid w:val="0073157F"/>
    <w:rsid w:val="00745544"/>
    <w:rsid w:val="0078787D"/>
    <w:rsid w:val="007B50F3"/>
    <w:rsid w:val="007D4AB6"/>
    <w:rsid w:val="008016F5"/>
    <w:rsid w:val="00817996"/>
    <w:rsid w:val="00840E29"/>
    <w:rsid w:val="00864EF7"/>
    <w:rsid w:val="00873AC7"/>
    <w:rsid w:val="008970B8"/>
    <w:rsid w:val="008D3900"/>
    <w:rsid w:val="00944E25"/>
    <w:rsid w:val="00974F99"/>
    <w:rsid w:val="009B578E"/>
    <w:rsid w:val="009E1885"/>
    <w:rsid w:val="00A43FFE"/>
    <w:rsid w:val="00A60386"/>
    <w:rsid w:val="00A825CE"/>
    <w:rsid w:val="00AA735A"/>
    <w:rsid w:val="00AD783D"/>
    <w:rsid w:val="00AE0007"/>
    <w:rsid w:val="00AF13D7"/>
    <w:rsid w:val="00B02E9D"/>
    <w:rsid w:val="00B13C77"/>
    <w:rsid w:val="00B42B2E"/>
    <w:rsid w:val="00B94F61"/>
    <w:rsid w:val="00BC71D5"/>
    <w:rsid w:val="00BD1520"/>
    <w:rsid w:val="00C04F9B"/>
    <w:rsid w:val="00C16130"/>
    <w:rsid w:val="00C20119"/>
    <w:rsid w:val="00CC7AA6"/>
    <w:rsid w:val="00D35A65"/>
    <w:rsid w:val="00D407A9"/>
    <w:rsid w:val="00D414B7"/>
    <w:rsid w:val="00D433D8"/>
    <w:rsid w:val="00D51675"/>
    <w:rsid w:val="00D62AE9"/>
    <w:rsid w:val="00D712BF"/>
    <w:rsid w:val="00D85607"/>
    <w:rsid w:val="00D87222"/>
    <w:rsid w:val="00D92343"/>
    <w:rsid w:val="00DD5607"/>
    <w:rsid w:val="00DF7583"/>
    <w:rsid w:val="00E02375"/>
    <w:rsid w:val="00E16F24"/>
    <w:rsid w:val="00E46711"/>
    <w:rsid w:val="00E50CDF"/>
    <w:rsid w:val="00EA58BE"/>
    <w:rsid w:val="00EA750B"/>
    <w:rsid w:val="00F27165"/>
    <w:rsid w:val="00F4485C"/>
    <w:rsid w:val="00F83149"/>
    <w:rsid w:val="00F91526"/>
    <w:rsid w:val="00F95812"/>
    <w:rsid w:val="00FA4D46"/>
    <w:rsid w:val="00FB4FBD"/>
    <w:rsid w:val="00FC141A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2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6</Pages>
  <Words>1831</Words>
  <Characters>10512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2016-03-25T13:04:00Z</dcterms:created>
  <dcterms:modified xsi:type="dcterms:W3CDTF">2016-04-11T14:49:00Z</dcterms:modified>
</cp:coreProperties>
</file>