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389" w:rsidRPr="00620DE1" w:rsidRDefault="00CB0389" w:rsidP="00CB0389">
      <w:pPr>
        <w:spacing w:line="360" w:lineRule="auto"/>
        <w:jc w:val="both"/>
      </w:pPr>
      <w:r w:rsidRPr="00620DE1">
        <w:t>Tabela 3</w:t>
      </w:r>
    </w:p>
    <w:p w:rsidR="00CB0389" w:rsidRPr="00620DE1" w:rsidRDefault="00CB0389" w:rsidP="00CB0389">
      <w:pPr>
        <w:spacing w:line="360" w:lineRule="auto"/>
        <w:jc w:val="both"/>
        <w:rPr>
          <w:b/>
        </w:rPr>
      </w:pPr>
      <w:r w:rsidRPr="00620DE1">
        <w:rPr>
          <w:b/>
        </w:rPr>
        <w:t>Classificação dos bancos por origem de capital</w:t>
      </w: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2051"/>
        <w:gridCol w:w="1294"/>
        <w:gridCol w:w="1616"/>
        <w:gridCol w:w="880"/>
        <w:gridCol w:w="1788"/>
        <w:gridCol w:w="875"/>
      </w:tblGrid>
      <w:tr w:rsidR="00CB0389" w:rsidRPr="00D719AF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 xml:space="preserve"> Capital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Participação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 xml:space="preserve"> Depósitos ($)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Empréstimos ($)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%</w:t>
            </w:r>
          </w:p>
        </w:tc>
      </w:tr>
      <w:tr w:rsidR="00CB0389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Estrangeiro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1,8%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15.933.565,00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0,9%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11.122.953,00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0,4%</w:t>
            </w:r>
          </w:p>
        </w:tc>
      </w:tr>
      <w:tr w:rsidR="00CB0389" w:rsidRPr="00D719AF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sz w:val="20"/>
                <w:szCs w:val="20"/>
              </w:rPr>
              <w:t>Privado Nacional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40,9%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591.929.745,00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32,5%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843.174.356,00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31,9%</w:t>
            </w:r>
          </w:p>
        </w:tc>
      </w:tr>
      <w:tr w:rsidR="00CB0389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P.N Controle Estrangeiro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43,6%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244.621.387,00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13,4%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357.509.070,00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13,5%</w:t>
            </w:r>
          </w:p>
        </w:tc>
      </w:tr>
      <w:tr w:rsidR="00CB0389" w:rsidRPr="00D719AF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P.N Participação Estrang.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2,7%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30.740.054,00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1,7%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25.569.133,00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1,0%</w:t>
            </w:r>
          </w:p>
        </w:tc>
      </w:tr>
      <w:tr w:rsidR="00CB0389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Público Estadual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6,4%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52.937.519,00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2,9%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46.476.722,00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1,8%</w:t>
            </w:r>
          </w:p>
        </w:tc>
      </w:tr>
      <w:tr w:rsidR="00CB0389" w:rsidRPr="00D719AF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Público Federal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4,5%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886.188.374,00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48,6%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1.363.036.148,00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51,5%</w:t>
            </w:r>
          </w:p>
        </w:tc>
      </w:tr>
      <w:tr w:rsidR="00CB0389" w:rsidRPr="00D719AF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both"/>
              <w:rPr>
                <w:sz w:val="20"/>
                <w:szCs w:val="20"/>
              </w:rPr>
            </w:pPr>
            <w:r w:rsidRPr="00D719AF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</w:rPr>
            </w:pPr>
            <w:r w:rsidRPr="00D719AF">
              <w:rPr>
                <w:b/>
                <w:bCs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0" w:type="auto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b/>
                <w:bCs/>
                <w:color w:val="000000"/>
                <w:sz w:val="20"/>
                <w:szCs w:val="20"/>
              </w:rPr>
              <w:t>1.822.350.644,00</w:t>
            </w:r>
          </w:p>
        </w:tc>
        <w:tc>
          <w:tcPr>
            <w:tcW w:w="880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b/>
                <w:bCs/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788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b/>
                <w:bCs/>
                <w:color w:val="000000"/>
                <w:sz w:val="20"/>
                <w:szCs w:val="20"/>
              </w:rPr>
              <w:t>2.646.888.382,00</w:t>
            </w:r>
          </w:p>
        </w:tc>
        <w:tc>
          <w:tcPr>
            <w:tcW w:w="875" w:type="dxa"/>
          </w:tcPr>
          <w:p w:rsidR="00CB0389" w:rsidRPr="00D719AF" w:rsidRDefault="00CB0389" w:rsidP="000946B1">
            <w:pPr>
              <w:spacing w:beforeLines="60" w:before="144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719AF">
              <w:rPr>
                <w:b/>
                <w:bCs/>
                <w:color w:val="000000"/>
                <w:sz w:val="20"/>
                <w:szCs w:val="20"/>
              </w:rPr>
              <w:t>100,0%</w:t>
            </w:r>
          </w:p>
        </w:tc>
      </w:tr>
    </w:tbl>
    <w:p w:rsidR="00683171" w:rsidRDefault="00683171">
      <w:bookmarkStart w:id="0" w:name="_GoBack"/>
      <w:bookmarkEnd w:id="0"/>
    </w:p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9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0389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DC57D-CAD3-40B9-8465-C1D0F1F9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Simples21">
    <w:name w:val="Tabela Simples 21"/>
    <w:basedOn w:val="Tabelanormal"/>
    <w:uiPriority w:val="42"/>
    <w:rsid w:val="00CB03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481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2015-04-23T22:08:00Z</dcterms:created>
  <dcterms:modified xsi:type="dcterms:W3CDTF">2015-04-23T22:08:00Z</dcterms:modified>
</cp:coreProperties>
</file>