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3A" w:rsidRPr="002A011A" w:rsidRDefault="0005563A" w:rsidP="0005563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011A">
        <w:rPr>
          <w:rFonts w:ascii="Times New Roman" w:hAnsi="Times New Roman" w:cs="Times New Roman"/>
          <w:sz w:val="24"/>
          <w:szCs w:val="24"/>
        </w:rPr>
        <w:t xml:space="preserve">Quadro 2: Formas de diferenciação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05563A" w:rsidRPr="002A011A" w:rsidTr="00401817">
        <w:trPr>
          <w:trHeight w:val="51"/>
          <w:jc w:val="center"/>
        </w:trPr>
        <w:tc>
          <w:tcPr>
            <w:tcW w:w="8720" w:type="dxa"/>
            <w:vAlign w:val="center"/>
          </w:tcPr>
          <w:p w:rsidR="0005563A" w:rsidRPr="002A011A" w:rsidRDefault="0005563A" w:rsidP="0040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b/>
                <w:sz w:val="20"/>
                <w:szCs w:val="24"/>
              </w:rPr>
              <w:t>Características das formas de diferenciação</w:t>
            </w:r>
          </w:p>
        </w:tc>
      </w:tr>
      <w:tr w:rsidR="0005563A" w:rsidRPr="002A011A" w:rsidTr="00401817">
        <w:trPr>
          <w:trHeight w:val="51"/>
          <w:jc w:val="center"/>
        </w:trPr>
        <w:tc>
          <w:tcPr>
            <w:tcW w:w="8720" w:type="dxa"/>
            <w:vAlign w:val="center"/>
          </w:tcPr>
          <w:p w:rsidR="0005563A" w:rsidRPr="002A011A" w:rsidRDefault="0005563A" w:rsidP="0040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Diferenciação por qualidade do produto</w:t>
            </w:r>
          </w:p>
        </w:tc>
      </w:tr>
      <w:tr w:rsidR="0005563A" w:rsidRPr="002A011A" w:rsidTr="00401817">
        <w:trPr>
          <w:trHeight w:val="51"/>
          <w:jc w:val="center"/>
        </w:trPr>
        <w:tc>
          <w:tcPr>
            <w:tcW w:w="8720" w:type="dxa"/>
            <w:vAlign w:val="center"/>
          </w:tcPr>
          <w:p w:rsidR="0005563A" w:rsidRPr="002A011A" w:rsidRDefault="0005563A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bCs/>
                <w:sz w:val="20"/>
                <w:szCs w:val="24"/>
              </w:rPr>
              <w:t>O produto pode se diferenciar por meio: da sua forma - tamanho, estrutura física ou formato; de suas características - características variáveis, contemplando a função básica, podendo oferecer pacotes de características; pela durabilidade - mensuração da vida operacional esperada do produto (</w:t>
            </w:r>
            <w:r w:rsidRPr="002A011A">
              <w:rPr>
                <w:rFonts w:ascii="Times New Roman" w:hAnsi="Times New Roman" w:cs="Times New Roman"/>
                <w:bCs/>
                <w:noProof/>
                <w:sz w:val="20"/>
                <w:szCs w:val="24"/>
              </w:rPr>
              <w:t>Kotler &amp; Keller, 2006). Considera p</w:t>
            </w:r>
            <w:proofErr w:type="spellStart"/>
            <w:r w:rsidRPr="002A011A">
              <w:rPr>
                <w:rFonts w:ascii="Times New Roman" w:hAnsi="Times New Roman" w:cs="Times New Roman"/>
                <w:bCs/>
                <w:sz w:val="20"/>
                <w:szCs w:val="24"/>
              </w:rPr>
              <w:t>roduto</w:t>
            </w:r>
            <w:proofErr w:type="spellEnd"/>
            <w:r w:rsidRPr="002A011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de qualidade aquele com: 1) maior confiabilidade - mensuração da probabilidade de um produto não apresentar defeitos ou quebrar; 2) maior durabilidade ao longo do tempo e 3) desempenho superior; 4) qualidade de desempenho: nível no qual as características básicas do produto operam; qualidade de conformidade: quando os compradores esperam que todas as unidades produzidas que sejam idênticas atendam às especificações prometidas </w:t>
            </w:r>
            <w:r w:rsidRPr="002A011A">
              <w:rPr>
                <w:rFonts w:ascii="Times New Roman" w:hAnsi="Times New Roman" w:cs="Times New Roman"/>
                <w:bCs/>
                <w:noProof/>
                <w:sz w:val="20"/>
                <w:szCs w:val="24"/>
              </w:rPr>
              <w:t>(Kotler &amp; Keller, 2000;</w:t>
            </w:r>
            <w:r w:rsidRPr="002A011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2A011A">
              <w:rPr>
                <w:rFonts w:ascii="Times New Roman" w:hAnsi="Times New Roman" w:cs="Times New Roman"/>
                <w:bCs/>
                <w:sz w:val="20"/>
                <w:szCs w:val="24"/>
              </w:rPr>
              <w:t>Mintzberg</w:t>
            </w:r>
            <w:proofErr w:type="spellEnd"/>
            <w:r w:rsidRPr="002A011A">
              <w:rPr>
                <w:rFonts w:ascii="Times New Roman" w:hAnsi="Times New Roman" w:cs="Times New Roman"/>
                <w:bCs/>
                <w:sz w:val="20"/>
                <w:szCs w:val="24"/>
              </w:rPr>
              <w:t>, 2006).</w:t>
            </w:r>
          </w:p>
        </w:tc>
      </w:tr>
      <w:tr w:rsidR="0005563A" w:rsidRPr="002A011A" w:rsidTr="00401817">
        <w:trPr>
          <w:trHeight w:val="51"/>
          <w:jc w:val="center"/>
        </w:trPr>
        <w:tc>
          <w:tcPr>
            <w:tcW w:w="8720" w:type="dxa"/>
            <w:vAlign w:val="center"/>
          </w:tcPr>
          <w:p w:rsidR="0005563A" w:rsidRPr="002A011A" w:rsidRDefault="0005563A" w:rsidP="0040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Diferenciação por imagem</w:t>
            </w:r>
          </w:p>
        </w:tc>
      </w:tr>
      <w:tr w:rsidR="0005563A" w:rsidRPr="002A011A" w:rsidTr="00401817">
        <w:trPr>
          <w:trHeight w:val="51"/>
          <w:jc w:val="center"/>
        </w:trPr>
        <w:tc>
          <w:tcPr>
            <w:tcW w:w="8720" w:type="dxa"/>
            <w:vAlign w:val="center"/>
          </w:tcPr>
          <w:p w:rsidR="0005563A" w:rsidRPr="002A011A" w:rsidRDefault="0005563A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A imagem é desenvolvida pela área de </w:t>
            </w:r>
            <w:r w:rsidRPr="002A011A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marketing, </w:t>
            </w:r>
            <w:r w:rsidRPr="002A011A">
              <w:rPr>
                <w:rFonts w:ascii="Times New Roman" w:hAnsi="Times New Roman" w:cs="Times New Roman"/>
                <w:bCs/>
                <w:sz w:val="20"/>
                <w:szCs w:val="24"/>
              </w:rPr>
              <w:t>por meio da comunicação da diferenciação (</w:t>
            </w:r>
            <w:proofErr w:type="spellStart"/>
            <w:r w:rsidRPr="002A011A">
              <w:rPr>
                <w:rFonts w:ascii="Times New Roman" w:hAnsi="Times New Roman" w:cs="Times New Roman"/>
                <w:bCs/>
                <w:sz w:val="20"/>
                <w:szCs w:val="24"/>
              </w:rPr>
              <w:t>Mintzberg</w:t>
            </w:r>
            <w:proofErr w:type="spellEnd"/>
            <w:r w:rsidRPr="002A011A">
              <w:rPr>
                <w:rFonts w:ascii="Times New Roman" w:hAnsi="Times New Roman" w:cs="Times New Roman"/>
                <w:bCs/>
                <w:sz w:val="20"/>
                <w:szCs w:val="24"/>
              </w:rPr>
              <w:t>, 2006), por meio do posicionamento do produto no mercado (</w:t>
            </w:r>
            <w:proofErr w:type="spellStart"/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Danskin</w:t>
            </w:r>
            <w:proofErr w:type="spellEnd"/>
            <w:r w:rsidRPr="002A01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A011A">
              <w:rPr>
                <w:rFonts w:ascii="Times New Roman" w:hAnsi="Times New Roman" w:cs="Times New Roman"/>
                <w:i/>
                <w:sz w:val="20"/>
                <w:szCs w:val="24"/>
              </w:rPr>
              <w:t>et al.</w:t>
            </w: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 xml:space="preserve">, 2005). A </w:t>
            </w:r>
            <w:r w:rsidRPr="002A011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diferenciação por imagem abarca o conceito de identidade e de imagem. O primeiro consiste na forma como a empresa busca identificar ou posicionar seu produto e sua marca, já a imagem, refere-se ao modo como o público avalia a empresa e seus produtos </w:t>
            </w:r>
            <w:r w:rsidRPr="002A011A">
              <w:rPr>
                <w:rFonts w:ascii="Times New Roman" w:hAnsi="Times New Roman" w:cs="Times New Roman"/>
                <w:bCs/>
                <w:noProof/>
                <w:sz w:val="20"/>
                <w:szCs w:val="24"/>
              </w:rPr>
              <w:t>(Kotler &amp; Keller, 2006)</w:t>
            </w:r>
            <w:r w:rsidRPr="002A011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. </w:t>
            </w:r>
          </w:p>
        </w:tc>
      </w:tr>
      <w:tr w:rsidR="0005563A" w:rsidRPr="002A011A" w:rsidTr="00401817">
        <w:trPr>
          <w:trHeight w:val="51"/>
          <w:jc w:val="center"/>
        </w:trPr>
        <w:tc>
          <w:tcPr>
            <w:tcW w:w="8720" w:type="dxa"/>
            <w:vAlign w:val="center"/>
          </w:tcPr>
          <w:p w:rsidR="0005563A" w:rsidRPr="002A011A" w:rsidRDefault="0005563A" w:rsidP="0040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Diferenciação por suporte ou serviços</w:t>
            </w:r>
          </w:p>
        </w:tc>
      </w:tr>
      <w:tr w:rsidR="0005563A" w:rsidRPr="002A011A" w:rsidTr="00401817">
        <w:trPr>
          <w:trHeight w:val="51"/>
          <w:jc w:val="center"/>
        </w:trPr>
        <w:tc>
          <w:tcPr>
            <w:tcW w:w="8720" w:type="dxa"/>
            <w:vAlign w:val="center"/>
          </w:tcPr>
          <w:p w:rsidR="0005563A" w:rsidRPr="002A011A" w:rsidRDefault="0005563A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bCs/>
                <w:sz w:val="20"/>
                <w:szCs w:val="24"/>
              </w:rPr>
              <w:t>Diferenciar a oferta com algo que esteja junto ao produto com base em suporte, considerando a venda do produto, como crédito especial ou entrega 24 horas, por exemplo; atendimento (serviço pós venda excepcional), ou fornecimento de um produto ou serviço relacionado ao produto básico adquirido (</w:t>
            </w:r>
            <w:proofErr w:type="spellStart"/>
            <w:r w:rsidRPr="002A011A">
              <w:rPr>
                <w:rFonts w:ascii="Times New Roman" w:hAnsi="Times New Roman" w:cs="Times New Roman"/>
                <w:bCs/>
                <w:sz w:val="20"/>
                <w:szCs w:val="24"/>
              </w:rPr>
              <w:t>Mintzberg</w:t>
            </w:r>
            <w:proofErr w:type="spellEnd"/>
            <w:r w:rsidRPr="002A011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2006). Os elementos que compõem a diferenciação por serviços são: a facilidade do pedido (facilidade que o cliente encontra para realizar o seu pedido à empresa); entrega (qualidade com que o produto é entregue ao cliente, incluindo velocidade, precisão e a preocupação com o processo); instalação (trabalho realizado para tornar um produto operacional no local desejado pelo cliente); treinamento do cliente (capacitar os funcionários do cliente para que estes utilizem o equipamento da maneira correta e apropriada para ter eficiência); orientação ao cliente e manutenção e reparo - facilidade de reparo: mensuração da facilidade de consertar o produto que deixe de funcionar ou que esteja funcionando mal </w:t>
            </w:r>
            <w:r w:rsidRPr="002A011A">
              <w:rPr>
                <w:rFonts w:ascii="Times New Roman" w:hAnsi="Times New Roman" w:cs="Times New Roman"/>
                <w:bCs/>
                <w:noProof/>
                <w:sz w:val="20"/>
                <w:szCs w:val="24"/>
              </w:rPr>
              <w:t>(Kotler &amp; Keller, 2006)</w:t>
            </w:r>
            <w:r w:rsidRPr="002A011A">
              <w:rPr>
                <w:rFonts w:ascii="Times New Roman" w:hAnsi="Times New Roman" w:cs="Times New Roman"/>
                <w:bCs/>
                <w:sz w:val="20"/>
                <w:szCs w:val="24"/>
              </w:rPr>
              <w:t>.</w:t>
            </w:r>
          </w:p>
        </w:tc>
      </w:tr>
      <w:tr w:rsidR="0005563A" w:rsidRPr="002A011A" w:rsidTr="00401817">
        <w:trPr>
          <w:trHeight w:val="51"/>
          <w:jc w:val="center"/>
        </w:trPr>
        <w:tc>
          <w:tcPr>
            <w:tcW w:w="8720" w:type="dxa"/>
            <w:vAlign w:val="center"/>
          </w:tcPr>
          <w:p w:rsidR="0005563A" w:rsidRPr="002A011A" w:rsidRDefault="0005563A" w:rsidP="0040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Diferenciação por Design</w:t>
            </w:r>
          </w:p>
        </w:tc>
      </w:tr>
      <w:tr w:rsidR="0005563A" w:rsidRPr="002A011A" w:rsidTr="00401817">
        <w:trPr>
          <w:trHeight w:val="51"/>
          <w:jc w:val="center"/>
        </w:trPr>
        <w:tc>
          <w:tcPr>
            <w:tcW w:w="8720" w:type="dxa"/>
            <w:vAlign w:val="center"/>
          </w:tcPr>
          <w:p w:rsidR="0005563A" w:rsidRPr="002A011A" w:rsidRDefault="0005563A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O estilo, visual do produto e a sensação que ele transmite ao comprador </w:t>
            </w:r>
            <w:r w:rsidRPr="002A011A">
              <w:rPr>
                <w:rFonts w:ascii="Times New Roman" w:hAnsi="Times New Roman" w:cs="Times New Roman"/>
                <w:bCs/>
                <w:noProof/>
                <w:sz w:val="20"/>
                <w:szCs w:val="24"/>
              </w:rPr>
              <w:t>(Kotler &amp; Keller, 2006),</w:t>
            </w:r>
            <w:r w:rsidRPr="002A011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é o conjunto de características únicas que influenciam na aparência e no funcionamento do produto sob o entendimento das exigências do cliente (</w:t>
            </w:r>
            <w:proofErr w:type="spellStart"/>
            <w:r w:rsidRPr="002A011A">
              <w:rPr>
                <w:rFonts w:ascii="Times New Roman" w:hAnsi="Times New Roman" w:cs="Times New Roman"/>
                <w:bCs/>
                <w:sz w:val="20"/>
                <w:szCs w:val="24"/>
              </w:rPr>
              <w:t>Mintzberg</w:t>
            </w:r>
            <w:proofErr w:type="spellEnd"/>
            <w:r w:rsidRPr="002A011A">
              <w:rPr>
                <w:rFonts w:ascii="Times New Roman" w:hAnsi="Times New Roman" w:cs="Times New Roman"/>
                <w:bCs/>
                <w:sz w:val="20"/>
                <w:szCs w:val="24"/>
              </w:rPr>
              <w:t>, 2006). E</w:t>
            </w:r>
            <w:r w:rsidRPr="002A011A">
              <w:rPr>
                <w:rFonts w:ascii="Times New Roman" w:hAnsi="Times New Roman" w:cs="Times New Roman"/>
                <w:bCs/>
                <w:noProof/>
                <w:sz w:val="20"/>
                <w:szCs w:val="24"/>
              </w:rPr>
              <w:t xml:space="preserve">sse elemento </w:t>
            </w:r>
            <w:r w:rsidRPr="002A011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se mostra muito relevante em mercados em que a concorrência é intensa e a tecnologia e o preço não se mostram atributos suficientes para diferenciar a oferta; por isso, o </w:t>
            </w:r>
            <w:r w:rsidRPr="002A011A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design</w:t>
            </w:r>
            <w:r w:rsidRPr="002A011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é um fator que proporciona constantemente vantagem, sendo considerado de particular importância na elaboração e comercialização de roupas </w:t>
            </w:r>
            <w:r w:rsidRPr="002A011A">
              <w:rPr>
                <w:rFonts w:ascii="Times New Roman" w:hAnsi="Times New Roman" w:cs="Times New Roman"/>
                <w:bCs/>
                <w:noProof/>
                <w:sz w:val="20"/>
                <w:szCs w:val="24"/>
              </w:rPr>
              <w:t>(Silva et al., 2013; Sutter et al., 2014)</w:t>
            </w:r>
            <w:r w:rsidRPr="002A011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. </w:t>
            </w:r>
          </w:p>
        </w:tc>
      </w:tr>
      <w:tr w:rsidR="0005563A" w:rsidRPr="002A011A" w:rsidTr="00401817">
        <w:trPr>
          <w:trHeight w:val="230"/>
          <w:jc w:val="center"/>
        </w:trPr>
        <w:tc>
          <w:tcPr>
            <w:tcW w:w="8720" w:type="dxa"/>
            <w:vAlign w:val="center"/>
          </w:tcPr>
          <w:p w:rsidR="0005563A" w:rsidRPr="002A011A" w:rsidRDefault="0005563A" w:rsidP="0040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Diferenciação por Inovação</w:t>
            </w:r>
          </w:p>
        </w:tc>
      </w:tr>
      <w:tr w:rsidR="0005563A" w:rsidRPr="002A011A" w:rsidTr="00401817">
        <w:trPr>
          <w:trHeight w:val="705"/>
          <w:jc w:val="center"/>
        </w:trPr>
        <w:tc>
          <w:tcPr>
            <w:tcW w:w="8720" w:type="dxa"/>
            <w:vAlign w:val="center"/>
          </w:tcPr>
          <w:p w:rsidR="0005563A" w:rsidRPr="002A011A" w:rsidRDefault="0005563A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Disponibilizar produtos que são percebidos como novos tanto pelo consumidor quanto pelo produtor. A empresa que se caracteriza como inovadora busca a contínua melhoria de seus produtos, serviços e o modo como operacionalizam seus processos (Wen-</w:t>
            </w:r>
            <w:proofErr w:type="spellStart"/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Cheng</w:t>
            </w:r>
            <w:proofErr w:type="spellEnd"/>
            <w:r w:rsidRPr="002A01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A011A">
              <w:rPr>
                <w:rFonts w:ascii="Times New Roman" w:hAnsi="Times New Roman" w:cs="Times New Roman"/>
                <w:i/>
                <w:sz w:val="20"/>
                <w:szCs w:val="24"/>
              </w:rPr>
              <w:t>et al.</w:t>
            </w: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 xml:space="preserve">, 2011; </w:t>
            </w:r>
            <w:proofErr w:type="spellStart"/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Danskin</w:t>
            </w:r>
            <w:proofErr w:type="spellEnd"/>
            <w:r w:rsidRPr="002A01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A011A">
              <w:rPr>
                <w:rFonts w:ascii="Times New Roman" w:hAnsi="Times New Roman" w:cs="Times New Roman"/>
                <w:i/>
                <w:sz w:val="20"/>
                <w:szCs w:val="24"/>
              </w:rPr>
              <w:t>et al.</w:t>
            </w: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, 2005).</w:t>
            </w:r>
          </w:p>
        </w:tc>
      </w:tr>
      <w:tr w:rsidR="0005563A" w:rsidRPr="002A011A" w:rsidTr="00401817">
        <w:trPr>
          <w:trHeight w:val="258"/>
          <w:jc w:val="center"/>
        </w:trPr>
        <w:tc>
          <w:tcPr>
            <w:tcW w:w="8720" w:type="dxa"/>
            <w:vAlign w:val="center"/>
          </w:tcPr>
          <w:p w:rsidR="0005563A" w:rsidRPr="002A011A" w:rsidRDefault="0005563A" w:rsidP="0040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Diferenciação pela Imagem do País de origem</w:t>
            </w:r>
          </w:p>
        </w:tc>
      </w:tr>
      <w:tr w:rsidR="0005563A" w:rsidRPr="002A011A" w:rsidTr="00401817">
        <w:trPr>
          <w:trHeight w:val="474"/>
          <w:jc w:val="center"/>
        </w:trPr>
        <w:tc>
          <w:tcPr>
            <w:tcW w:w="8720" w:type="dxa"/>
            <w:vAlign w:val="center"/>
          </w:tcPr>
          <w:p w:rsidR="0005563A" w:rsidRPr="002A011A" w:rsidRDefault="0005563A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 xml:space="preserve">A imagem do país pode influenciar as decisões das pessoas com relação à compra, investimento e viagens. </w:t>
            </w:r>
            <w:r w:rsidRPr="002A011A">
              <w:rPr>
                <w:rFonts w:ascii="Times New Roman" w:hAnsi="Times New Roman" w:cs="Times New Roman"/>
                <w:noProof/>
                <w:sz w:val="20"/>
                <w:szCs w:val="24"/>
              </w:rPr>
              <w:t>Giraldi and Tornavoi (2005)</w:t>
            </w: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 xml:space="preserve"> destacam que para uma empresa obter uma VC é necessário que essa possua uma característica única que não possa ser copiada ou adquirida pelos seus competidores, podendo a imagem do país de origem representar tal característica. Assim, a distinção por meio da imagem do país de origem pode representar fonte de VC em mercados internacionais </w:t>
            </w:r>
            <w:r w:rsidRPr="002A011A">
              <w:rPr>
                <w:rFonts w:ascii="Times New Roman" w:hAnsi="Times New Roman" w:cs="Times New Roman"/>
                <w:noProof/>
                <w:sz w:val="20"/>
                <w:szCs w:val="24"/>
              </w:rPr>
              <w:t>(Finestrali &amp; Garrido, 2010; Giraldi &amp; Tornavoi, 2004, 2005)</w:t>
            </w: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</w:tbl>
    <w:p w:rsidR="0005563A" w:rsidRPr="002A011A" w:rsidRDefault="0005563A" w:rsidP="0005563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11A">
        <w:rPr>
          <w:rFonts w:ascii="Times New Roman" w:hAnsi="Times New Roman" w:cs="Times New Roman"/>
          <w:sz w:val="24"/>
          <w:szCs w:val="24"/>
        </w:rPr>
        <w:t xml:space="preserve">Fonte: </w:t>
      </w:r>
      <w:r w:rsidRPr="002A011A">
        <w:rPr>
          <w:rFonts w:ascii="Times New Roman" w:hAnsi="Times New Roman" w:cs="Times New Roman"/>
          <w:bCs/>
          <w:sz w:val="24"/>
          <w:szCs w:val="24"/>
        </w:rPr>
        <w:t>elaborado pelos autores</w:t>
      </w:r>
      <w:r w:rsidRPr="002A011A" w:rsidDel="00A45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91" w:rsidRDefault="00D45C0C"/>
    <w:sectPr w:rsidR="00C80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3A"/>
    <w:rsid w:val="0005563A"/>
    <w:rsid w:val="00394672"/>
    <w:rsid w:val="0098456F"/>
    <w:rsid w:val="00A67458"/>
    <w:rsid w:val="00AE6BBE"/>
    <w:rsid w:val="00D45C0C"/>
    <w:rsid w:val="00E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7DD0-9EE8-41FF-85AB-B7261B4B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6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Mac Lennan</dc:creator>
  <cp:lastModifiedBy>Mariana Sutter</cp:lastModifiedBy>
  <cp:revision>2</cp:revision>
  <dcterms:created xsi:type="dcterms:W3CDTF">2015-11-02T18:41:00Z</dcterms:created>
  <dcterms:modified xsi:type="dcterms:W3CDTF">2015-11-02T18:41:00Z</dcterms:modified>
</cp:coreProperties>
</file>