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9"/>
        <w:gridCol w:w="2083"/>
      </w:tblGrid>
      <w:tr w:rsidR="002C6AB3" w:rsidRPr="00C23621" w:rsidTr="006E4D0B">
        <w:trPr>
          <w:trHeight w:val="279"/>
        </w:trPr>
        <w:tc>
          <w:tcPr>
            <w:tcW w:w="6946" w:type="dxa"/>
            <w:shd w:val="clear" w:color="auto" w:fill="D9D9D9"/>
            <w:vAlign w:val="center"/>
          </w:tcPr>
          <w:p w:rsidR="002C6AB3" w:rsidRPr="00C23621" w:rsidRDefault="002C6AB3" w:rsidP="006E4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621">
              <w:rPr>
                <w:rFonts w:ascii="Times New Roman" w:hAnsi="Times New Roman" w:cs="Times New Roman"/>
                <w:b/>
                <w:sz w:val="20"/>
                <w:szCs w:val="20"/>
              </w:rPr>
              <w:t>Definições de Projetos Colaborativos</w:t>
            </w:r>
          </w:p>
        </w:tc>
        <w:tc>
          <w:tcPr>
            <w:tcW w:w="2157" w:type="dxa"/>
            <w:shd w:val="clear" w:color="auto" w:fill="D9D9D9"/>
            <w:vAlign w:val="center"/>
          </w:tcPr>
          <w:p w:rsidR="002C6AB3" w:rsidRPr="00C23621" w:rsidRDefault="002C6AB3" w:rsidP="006E4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621">
              <w:rPr>
                <w:rFonts w:ascii="Times New Roman" w:hAnsi="Times New Roman" w:cs="Times New Roman"/>
                <w:b/>
                <w:sz w:val="20"/>
                <w:szCs w:val="20"/>
              </w:rPr>
              <w:t>Autor</w:t>
            </w:r>
          </w:p>
        </w:tc>
      </w:tr>
      <w:tr w:rsidR="002C6AB3" w:rsidRPr="00C23621" w:rsidTr="006E4D0B">
        <w:tc>
          <w:tcPr>
            <w:tcW w:w="6946" w:type="dxa"/>
            <w:shd w:val="clear" w:color="auto" w:fill="auto"/>
            <w:vAlign w:val="center"/>
          </w:tcPr>
          <w:p w:rsidR="002C6AB3" w:rsidRPr="00C23621" w:rsidRDefault="002C6AB3" w:rsidP="006E4D0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621">
              <w:rPr>
                <w:rFonts w:ascii="Times New Roman" w:hAnsi="Times New Roman" w:cs="Times New Roman"/>
                <w:sz w:val="20"/>
                <w:szCs w:val="20"/>
              </w:rPr>
              <w:t>Projetos colaborativos envolvem múltiplas organizações que trabalham em conjunto, em uma atividade compartilhada, por um período de tempo limitado, em ambientes de incerteza e competitividade.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2C6AB3" w:rsidRPr="00C23621" w:rsidRDefault="002C6AB3" w:rsidP="006E4D0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621">
              <w:rPr>
                <w:rFonts w:ascii="Times New Roman" w:hAnsi="Times New Roman" w:cs="Times New Roman"/>
                <w:sz w:val="20"/>
                <w:szCs w:val="20"/>
              </w:rPr>
              <w:t xml:space="preserve">Jones e </w:t>
            </w:r>
            <w:proofErr w:type="spellStart"/>
            <w:r w:rsidRPr="00C23621">
              <w:rPr>
                <w:rFonts w:ascii="Times New Roman" w:hAnsi="Times New Roman" w:cs="Times New Roman"/>
                <w:sz w:val="20"/>
                <w:szCs w:val="20"/>
              </w:rPr>
              <w:t>Lichtenstein</w:t>
            </w:r>
            <w:proofErr w:type="spellEnd"/>
            <w:r w:rsidRPr="00C23621">
              <w:rPr>
                <w:rFonts w:ascii="Times New Roman" w:hAnsi="Times New Roman" w:cs="Times New Roman"/>
                <w:sz w:val="20"/>
                <w:szCs w:val="20"/>
              </w:rPr>
              <w:t xml:space="preserve"> (2008)</w:t>
            </w:r>
          </w:p>
        </w:tc>
      </w:tr>
      <w:tr w:rsidR="002C6AB3" w:rsidRPr="00C23621" w:rsidTr="006E4D0B">
        <w:trPr>
          <w:trHeight w:val="515"/>
        </w:trPr>
        <w:tc>
          <w:tcPr>
            <w:tcW w:w="6946" w:type="dxa"/>
            <w:shd w:val="clear" w:color="auto" w:fill="auto"/>
            <w:vAlign w:val="center"/>
          </w:tcPr>
          <w:p w:rsidR="002C6AB3" w:rsidRPr="00C23621" w:rsidRDefault="002C6AB3" w:rsidP="006E4D0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621">
              <w:rPr>
                <w:rFonts w:ascii="Times New Roman" w:hAnsi="Times New Roman" w:cs="Times New Roman"/>
                <w:sz w:val="20"/>
                <w:szCs w:val="20"/>
              </w:rPr>
              <w:t>Entidades cooperam por um limitado período de tempo para alcançar objetivos específicos.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2C6AB3" w:rsidRPr="00C23621" w:rsidRDefault="002C6AB3" w:rsidP="006E4D0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621">
              <w:rPr>
                <w:rFonts w:ascii="Times New Roman" w:hAnsi="Times New Roman" w:cs="Times New Roman"/>
                <w:sz w:val="20"/>
                <w:szCs w:val="20"/>
              </w:rPr>
              <w:t>Goodman e Goodman (1976)</w:t>
            </w:r>
          </w:p>
        </w:tc>
      </w:tr>
      <w:tr w:rsidR="002C6AB3" w:rsidRPr="00C23621" w:rsidTr="006E4D0B">
        <w:tc>
          <w:tcPr>
            <w:tcW w:w="6946" w:type="dxa"/>
            <w:shd w:val="clear" w:color="auto" w:fill="auto"/>
            <w:vAlign w:val="center"/>
          </w:tcPr>
          <w:p w:rsidR="002C6AB3" w:rsidRPr="00C23621" w:rsidRDefault="002C6AB3" w:rsidP="006E4D0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621">
              <w:rPr>
                <w:rFonts w:ascii="Times New Roman" w:hAnsi="Times New Roman" w:cs="Times New Roman"/>
                <w:sz w:val="20"/>
                <w:szCs w:val="20"/>
              </w:rPr>
              <w:t>Organizações temporárias representam uma efetiva forma de integrar diferentes tipos de conhecimento e habilidade e compartilhar riscos e incertezas relacionadas a atividades complexas.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2C6AB3" w:rsidRPr="00C23621" w:rsidRDefault="002C6AB3" w:rsidP="006E4D0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3621">
              <w:rPr>
                <w:rFonts w:ascii="Times New Roman" w:hAnsi="Times New Roman" w:cs="Times New Roman"/>
                <w:sz w:val="20"/>
                <w:szCs w:val="20"/>
              </w:rPr>
              <w:t>Rutten</w:t>
            </w:r>
            <w:proofErr w:type="spellEnd"/>
            <w:r w:rsidRPr="00C23621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C23621">
              <w:rPr>
                <w:rFonts w:ascii="Times New Roman" w:hAnsi="Times New Roman" w:cs="Times New Roman"/>
                <w:sz w:val="20"/>
                <w:szCs w:val="20"/>
              </w:rPr>
              <w:t>Oerlemans</w:t>
            </w:r>
            <w:proofErr w:type="spellEnd"/>
            <w:r w:rsidRPr="00C23621">
              <w:rPr>
                <w:rFonts w:ascii="Times New Roman" w:hAnsi="Times New Roman" w:cs="Times New Roman"/>
                <w:sz w:val="20"/>
                <w:szCs w:val="20"/>
              </w:rPr>
              <w:t xml:space="preserve"> (2009)</w:t>
            </w:r>
          </w:p>
        </w:tc>
      </w:tr>
      <w:tr w:rsidR="002C6AB3" w:rsidRPr="00C23621" w:rsidTr="006E4D0B">
        <w:tc>
          <w:tcPr>
            <w:tcW w:w="6946" w:type="dxa"/>
            <w:shd w:val="clear" w:color="auto" w:fill="auto"/>
            <w:vAlign w:val="center"/>
          </w:tcPr>
          <w:p w:rsidR="002C6AB3" w:rsidRPr="00C23621" w:rsidRDefault="002C6AB3" w:rsidP="006E4D0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621">
              <w:rPr>
                <w:rFonts w:ascii="Times New Roman" w:hAnsi="Times New Roman" w:cs="Times New Roman"/>
                <w:sz w:val="20"/>
                <w:szCs w:val="20"/>
              </w:rPr>
              <w:t>Fusão de duas ou mais partes, instituições ou indivíduos, que têm uma atribuição distinta, mas trabalham juntos.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2C6AB3" w:rsidRPr="00C23621" w:rsidRDefault="002C6AB3" w:rsidP="006E4D0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621">
              <w:rPr>
                <w:rFonts w:ascii="Times New Roman" w:hAnsi="Times New Roman" w:cs="Times New Roman"/>
                <w:sz w:val="20"/>
                <w:szCs w:val="20"/>
              </w:rPr>
              <w:t>Aronson (2001)</w:t>
            </w:r>
          </w:p>
        </w:tc>
      </w:tr>
      <w:tr w:rsidR="002C6AB3" w:rsidRPr="00C23621" w:rsidTr="006E4D0B">
        <w:tc>
          <w:tcPr>
            <w:tcW w:w="6946" w:type="dxa"/>
            <w:shd w:val="clear" w:color="auto" w:fill="auto"/>
            <w:vAlign w:val="center"/>
          </w:tcPr>
          <w:p w:rsidR="002C6AB3" w:rsidRPr="00C23621" w:rsidRDefault="002C6AB3" w:rsidP="006E4D0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621">
              <w:rPr>
                <w:rFonts w:ascii="Times New Roman" w:hAnsi="Times New Roman" w:cs="Times New Roman"/>
                <w:sz w:val="20"/>
                <w:szCs w:val="20"/>
              </w:rPr>
              <w:t>Projeto é separado da atividade permanente da linha da organização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Uma mesma </w:t>
            </w:r>
            <w:r w:rsidRPr="00C23621">
              <w:rPr>
                <w:rFonts w:ascii="Times New Roman" w:hAnsi="Times New Roman" w:cs="Times New Roman"/>
                <w:sz w:val="20"/>
                <w:szCs w:val="20"/>
              </w:rPr>
              <w:t>organização pode ter vários projetos em andamento ao mesmo tempo, alguns internamente, e vários outros com diferentes atores em cada um.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2C6AB3" w:rsidRPr="00C23621" w:rsidRDefault="002C6AB3" w:rsidP="006E4D0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3621">
              <w:rPr>
                <w:rFonts w:ascii="Times New Roman" w:hAnsi="Times New Roman" w:cs="Times New Roman"/>
                <w:sz w:val="20"/>
                <w:szCs w:val="20"/>
              </w:rPr>
              <w:t>Chesbrough</w:t>
            </w:r>
            <w:proofErr w:type="spellEnd"/>
            <w:r w:rsidRPr="00C23621">
              <w:rPr>
                <w:rFonts w:ascii="Times New Roman" w:hAnsi="Times New Roman" w:cs="Times New Roman"/>
                <w:sz w:val="20"/>
                <w:szCs w:val="20"/>
              </w:rPr>
              <w:t xml:space="preserve"> (2003)</w:t>
            </w:r>
          </w:p>
        </w:tc>
      </w:tr>
      <w:tr w:rsidR="002C6AB3" w:rsidRPr="00C23621" w:rsidTr="006E4D0B">
        <w:tc>
          <w:tcPr>
            <w:tcW w:w="6946" w:type="dxa"/>
            <w:shd w:val="clear" w:color="auto" w:fill="auto"/>
            <w:vAlign w:val="center"/>
          </w:tcPr>
          <w:p w:rsidR="002C6AB3" w:rsidRPr="00C23621" w:rsidRDefault="002C6AB3" w:rsidP="006E4D0B">
            <w:pPr>
              <w:pStyle w:val="NormalC"/>
              <w:ind w:firstLine="0"/>
              <w:rPr>
                <w:rFonts w:cs="Times New Roman"/>
                <w:sz w:val="20"/>
                <w:szCs w:val="20"/>
              </w:rPr>
            </w:pPr>
            <w:r w:rsidRPr="00C23621">
              <w:rPr>
                <w:rFonts w:cs="Times New Roman"/>
                <w:sz w:val="20"/>
                <w:szCs w:val="20"/>
              </w:rPr>
              <w:t>Envolvem múltiplos atores e organizações, com diferentes objetivos e níveis de conhecimento. São considerados caixas pretas.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2C6AB3" w:rsidRPr="00C23621" w:rsidRDefault="002C6AB3" w:rsidP="006E4D0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3621">
              <w:rPr>
                <w:rFonts w:ascii="Times New Roman" w:hAnsi="Times New Roman" w:cs="Times New Roman"/>
                <w:sz w:val="20"/>
                <w:szCs w:val="20"/>
              </w:rPr>
              <w:t>Calamel</w:t>
            </w:r>
            <w:proofErr w:type="spellEnd"/>
            <w:r w:rsidRPr="00C236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23621">
              <w:rPr>
                <w:rFonts w:ascii="Times New Roman" w:hAnsi="Times New Roman" w:cs="Times New Roman"/>
                <w:sz w:val="20"/>
                <w:szCs w:val="20"/>
              </w:rPr>
              <w:t>et</w:t>
            </w:r>
            <w:proofErr w:type="gramEnd"/>
            <w:r w:rsidRPr="00C23621">
              <w:rPr>
                <w:rFonts w:ascii="Times New Roman" w:hAnsi="Times New Roman" w:cs="Times New Roman"/>
                <w:sz w:val="20"/>
                <w:szCs w:val="20"/>
              </w:rPr>
              <w:t xml:space="preserve"> al. (2012)</w:t>
            </w:r>
          </w:p>
        </w:tc>
      </w:tr>
    </w:tbl>
    <w:p w:rsidR="009E5215" w:rsidRDefault="009E5215">
      <w:bookmarkStart w:id="0" w:name="_GoBack"/>
      <w:bookmarkEnd w:id="0"/>
    </w:p>
    <w:sectPr w:rsidR="009E52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AB3"/>
    <w:rsid w:val="002C6AB3"/>
    <w:rsid w:val="004A0933"/>
    <w:rsid w:val="009E5215"/>
    <w:rsid w:val="00ED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A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C">
    <w:name w:val="Normal C"/>
    <w:basedOn w:val="Normal"/>
    <w:next w:val="Normal"/>
    <w:rsid w:val="002C6AB3"/>
    <w:pPr>
      <w:spacing w:after="0" w:line="240" w:lineRule="auto"/>
      <w:ind w:firstLine="709"/>
      <w:jc w:val="both"/>
    </w:pPr>
    <w:rPr>
      <w:rFonts w:ascii="Times New Roman" w:eastAsia="Times New Roman" w:hAnsi="Times New Roman" w:cs="Helvetica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A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C">
    <w:name w:val="Normal C"/>
    <w:basedOn w:val="Normal"/>
    <w:next w:val="Normal"/>
    <w:rsid w:val="002C6AB3"/>
    <w:pPr>
      <w:spacing w:after="0" w:line="240" w:lineRule="auto"/>
      <w:ind w:firstLine="709"/>
      <w:jc w:val="both"/>
    </w:pPr>
    <w:rPr>
      <w:rFonts w:ascii="Times New Roman" w:eastAsia="Times New Roman" w:hAnsi="Times New Roman" w:cs="Helvetica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Kadígia</dc:creator>
  <cp:lastModifiedBy>Kadígia</cp:lastModifiedBy>
  <cp:revision>1</cp:revision>
  <dcterms:created xsi:type="dcterms:W3CDTF">2014-09-14T19:31:00Z</dcterms:created>
  <dcterms:modified xsi:type="dcterms:W3CDTF">2014-09-14T19:34:00Z</dcterms:modified>
</cp:coreProperties>
</file>