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Legenda"/>
        <w:spacing w:after="60"/>
        <w:ind w:left="851" w:hanging="851"/>
        <w:jc w:val="left"/>
        <w:rPr>
          <w:b w:val="0"/>
          <w:szCs w:val="20"/>
        </w:rPr>
      </w:pPr>
      <w:bookmarkStart w:id="0" w:name="_Toc342589601"/>
      <w:bookmarkStart w:id="1" w:name="_GoBack"/>
      <w:bookmarkEnd w:id="1"/>
      <w:r w:rsidRPr="001B220E">
        <w:rPr>
          <w:b w:val="0"/>
          <w:szCs w:val="20"/>
        </w:rPr>
        <w:t>Tabela 3</w:t>
      </w:r>
      <w:r>
        <w:rPr>
          <w:b w:val="0"/>
          <w:szCs w:val="20"/>
        </w:rPr>
        <w:t>:</w:t>
      </w:r>
    </w:p>
    <w:p w:rsidR="00C07AA1" w:rsidRPr="001B220E" w:rsidRDefault="00C07AA1" w:rsidP="00C07AA1">
      <w:pPr>
        <w:pStyle w:val="Legenda"/>
        <w:spacing w:after="60"/>
        <w:ind w:left="851" w:hanging="851"/>
        <w:jc w:val="left"/>
        <w:rPr>
          <w:szCs w:val="20"/>
        </w:rPr>
      </w:pPr>
      <w:r w:rsidRPr="001B220E">
        <w:rPr>
          <w:szCs w:val="20"/>
        </w:rPr>
        <w:t>Confiabilidade das Escalas dos Construtos</w:t>
      </w:r>
      <w:bookmarkEnd w:id="0"/>
    </w:p>
    <w:tbl>
      <w:tblPr>
        <w:tblW w:w="7513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126"/>
      </w:tblGrid>
      <w:tr w:rsidR="00C07AA1" w:rsidRPr="001B220E" w:rsidTr="00C16341">
        <w:tc>
          <w:tcPr>
            <w:tcW w:w="3544" w:type="dxa"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CONSTRUTOS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Nº DE VARIÁVEIS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C07AA1" w:rsidRPr="001B220E" w:rsidRDefault="00C07AA1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ALFA DE CRONBACH</w:t>
            </w:r>
          </w:p>
        </w:tc>
      </w:tr>
      <w:tr w:rsidR="00C07AA1" w:rsidRPr="001B220E" w:rsidTr="00C16341">
        <w:trPr>
          <w:trHeight w:val="206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1B220E" w:rsidRDefault="00C07AA1" w:rsidP="00C163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Apoio da alta administração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0,867</w:t>
            </w:r>
          </w:p>
        </w:tc>
      </w:tr>
      <w:tr w:rsidR="00C07AA1" w:rsidRPr="001B220E" w:rsidTr="00C16341">
        <w:trPr>
          <w:trHeight w:val="134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1B220E" w:rsidRDefault="00C07AA1" w:rsidP="00C163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Competência tecnológica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0,784</w:t>
            </w:r>
          </w:p>
        </w:tc>
      </w:tr>
      <w:tr w:rsidR="00C07AA1" w:rsidRPr="001B220E" w:rsidTr="00C16341">
        <w:trPr>
          <w:trHeight w:val="19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1B220E" w:rsidRDefault="00C07AA1" w:rsidP="00C163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Formalização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</w:tr>
      <w:tr w:rsidR="00C07AA1" w:rsidRPr="001B220E" w:rsidTr="00C16341">
        <w:trPr>
          <w:trHeight w:val="24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1B220E" w:rsidRDefault="00C07AA1" w:rsidP="00C163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Estratégias de ecoinovação reativas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0,716</w:t>
            </w:r>
          </w:p>
        </w:tc>
      </w:tr>
      <w:tr w:rsidR="00C07AA1" w:rsidRPr="001B220E" w:rsidTr="00C16341">
        <w:trPr>
          <w:trHeight w:val="144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C07AA1" w:rsidRPr="001B220E" w:rsidRDefault="00C07AA1" w:rsidP="00C163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Estratégias de ecoinovação proativas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20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07AA1" w:rsidRPr="001B220E" w:rsidRDefault="00C07AA1" w:rsidP="00C1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20E">
              <w:rPr>
                <w:rFonts w:ascii="Times New Roman" w:hAnsi="Times New Roman"/>
                <w:sz w:val="20"/>
                <w:szCs w:val="20"/>
              </w:rPr>
              <w:t>0,903</w:t>
            </w:r>
          </w:p>
        </w:tc>
      </w:tr>
    </w:tbl>
    <w:p w:rsidR="00C07AA1" w:rsidRPr="00AC7D65" w:rsidRDefault="00C07AA1" w:rsidP="00C07AA1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>: Dados da pesquisa de campo (2012).</w:t>
      </w:r>
    </w:p>
    <w:sectPr w:rsidR="00C07AA1" w:rsidRPr="00AC7D65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1E67DE"/>
    <w:rsid w:val="00C07AA1"/>
    <w:rsid w:val="00D954BB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2014-04-09T23:04:00Z</dcterms:modified>
</cp:coreProperties>
</file>