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A1" w:rsidRDefault="00C07AA1" w:rsidP="00C07AA1">
      <w:pPr>
        <w:pStyle w:val="Legenda"/>
        <w:spacing w:after="60"/>
        <w:ind w:left="851" w:hanging="851"/>
        <w:jc w:val="left"/>
        <w:rPr>
          <w:b w:val="0"/>
          <w:szCs w:val="20"/>
        </w:rPr>
      </w:pPr>
      <w:bookmarkStart w:id="0" w:name="_Toc320010330"/>
      <w:bookmarkStart w:id="1" w:name="_Toc342589483"/>
      <w:bookmarkStart w:id="2" w:name="_GoBack"/>
      <w:bookmarkEnd w:id="2"/>
      <w:r w:rsidRPr="009014D5">
        <w:rPr>
          <w:b w:val="0"/>
          <w:szCs w:val="20"/>
        </w:rPr>
        <w:t xml:space="preserve">Quadro </w:t>
      </w:r>
      <w:proofErr w:type="gramStart"/>
      <w:r w:rsidRPr="009014D5">
        <w:rPr>
          <w:b w:val="0"/>
          <w:szCs w:val="20"/>
        </w:rPr>
        <w:t>4</w:t>
      </w:r>
      <w:proofErr w:type="gramEnd"/>
      <w:r>
        <w:rPr>
          <w:b w:val="0"/>
          <w:szCs w:val="20"/>
        </w:rPr>
        <w:t>:</w:t>
      </w:r>
    </w:p>
    <w:p w:rsidR="00C07AA1" w:rsidRPr="009014D5" w:rsidRDefault="00C07AA1" w:rsidP="00C07AA1">
      <w:pPr>
        <w:pStyle w:val="Legenda"/>
        <w:spacing w:after="60"/>
        <w:ind w:left="851" w:hanging="851"/>
        <w:jc w:val="left"/>
        <w:rPr>
          <w:szCs w:val="20"/>
        </w:rPr>
      </w:pPr>
      <w:r w:rsidRPr="009014D5">
        <w:rPr>
          <w:szCs w:val="20"/>
        </w:rPr>
        <w:t>Variáveis empregadas para mensurar o construto estratégias de ecoinovação</w:t>
      </w:r>
      <w:bookmarkEnd w:id="0"/>
      <w:bookmarkEnd w:id="1"/>
    </w:p>
    <w:tbl>
      <w:tblPr>
        <w:tblW w:w="9072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5"/>
        <w:gridCol w:w="1225"/>
        <w:gridCol w:w="7512"/>
      </w:tblGrid>
      <w:tr w:rsidR="00C07AA1" w:rsidRPr="009014D5" w:rsidTr="00C07AA1">
        <w:trPr>
          <w:trHeight w:val="419"/>
          <w:tblHeader/>
        </w:trPr>
        <w:tc>
          <w:tcPr>
            <w:tcW w:w="335" w:type="dxa"/>
            <w:tcBorders>
              <w:bottom w:val="single" w:sz="4" w:space="0" w:color="000000"/>
            </w:tcBorders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14D5">
              <w:rPr>
                <w:rFonts w:ascii="Times New Roman" w:hAnsi="Times New Roman" w:cs="Times New Roman"/>
                <w:b/>
                <w:sz w:val="20"/>
              </w:rPr>
              <w:t>VARIÁVEL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left="34" w:firstLine="0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b/>
                <w:sz w:val="20"/>
              </w:rPr>
              <w:t>QUESTÃO</w:t>
            </w:r>
            <w:r w:rsidRPr="009014D5">
              <w:rPr>
                <w:rFonts w:ascii="Times New Roman" w:hAnsi="Times New Roman" w:cs="Times New Roman"/>
                <w:sz w:val="20"/>
              </w:rPr>
              <w:t>: nas opções abaixo, avalie o grau de desenvolvimento em sua empresa das atividades relacionadas ao meio ambiente:</w:t>
            </w:r>
          </w:p>
        </w:tc>
      </w:tr>
      <w:tr w:rsidR="00C07AA1" w:rsidRPr="009014D5" w:rsidTr="00C07AA1">
        <w:trPr>
          <w:trHeight w:val="409"/>
        </w:trPr>
        <w:tc>
          <w:tcPr>
            <w:tcW w:w="3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9014D5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Estratégias reativas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Var14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A empresa apenas se preocupa com a poluição no final do processo produtivo, por meio de tecnologia de remediação, tais como a descontaminação do solo degradado.</w:t>
            </w:r>
          </w:p>
        </w:tc>
      </w:tr>
      <w:tr w:rsidR="00C07AA1" w:rsidRPr="009014D5" w:rsidTr="00C07AA1">
        <w:trPr>
          <w:trHeight w:val="455"/>
        </w:trPr>
        <w:tc>
          <w:tcPr>
            <w:tcW w:w="335" w:type="dxa"/>
            <w:vMerge/>
            <w:tcBorders>
              <w:left w:val="single" w:sz="4" w:space="0" w:color="000000"/>
            </w:tcBorders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Var15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A empresa apenas adquire tecnologias de controle de poluição (</w:t>
            </w:r>
            <w:proofErr w:type="spellStart"/>
            <w:r w:rsidRPr="009014D5">
              <w:rPr>
                <w:rFonts w:ascii="Times New Roman" w:hAnsi="Times New Roman" w:cs="Times New Roman"/>
                <w:i/>
                <w:sz w:val="20"/>
              </w:rPr>
              <w:t>end</w:t>
            </w:r>
            <w:r w:rsidRPr="009014D5">
              <w:rPr>
                <w:rFonts w:ascii="Times New Roman" w:hAnsi="Times New Roman" w:cs="Times New Roman"/>
                <w:i/>
                <w:color w:val="000000"/>
                <w:sz w:val="20"/>
              </w:rPr>
              <w:t>‒</w:t>
            </w:r>
            <w:r w:rsidRPr="009014D5">
              <w:rPr>
                <w:rFonts w:ascii="Times New Roman" w:hAnsi="Times New Roman" w:cs="Times New Roman"/>
                <w:i/>
                <w:sz w:val="20"/>
              </w:rPr>
              <w:t>of</w:t>
            </w:r>
            <w:r w:rsidRPr="009014D5">
              <w:rPr>
                <w:rFonts w:ascii="Times New Roman" w:hAnsi="Times New Roman" w:cs="Times New Roman"/>
                <w:i/>
                <w:color w:val="000000"/>
                <w:sz w:val="20"/>
              </w:rPr>
              <w:t>‒</w:t>
            </w:r>
            <w:r w:rsidRPr="009014D5">
              <w:rPr>
                <w:rFonts w:ascii="Times New Roman" w:hAnsi="Times New Roman" w:cs="Times New Roman"/>
                <w:i/>
                <w:sz w:val="20"/>
              </w:rPr>
              <w:t>pipe</w:t>
            </w:r>
            <w:proofErr w:type="spellEnd"/>
            <w:r w:rsidRPr="009014D5">
              <w:rPr>
                <w:rFonts w:ascii="Times New Roman" w:hAnsi="Times New Roman" w:cs="Times New Roman"/>
                <w:sz w:val="20"/>
              </w:rPr>
              <w:t xml:space="preserve">), que objetiva tratar a poluição antes que seja lançada ao meio ambiente, tais como: estações de tratamento de efluentes, ciclones, </w:t>
            </w:r>
            <w:proofErr w:type="spellStart"/>
            <w:r w:rsidRPr="009014D5">
              <w:rPr>
                <w:rFonts w:ascii="Times New Roman" w:hAnsi="Times New Roman" w:cs="Times New Roman"/>
                <w:sz w:val="20"/>
              </w:rPr>
              <w:t>precipitadores</w:t>
            </w:r>
            <w:proofErr w:type="spellEnd"/>
            <w:r w:rsidRPr="009014D5">
              <w:rPr>
                <w:rFonts w:ascii="Times New Roman" w:hAnsi="Times New Roman" w:cs="Times New Roman"/>
                <w:sz w:val="20"/>
              </w:rPr>
              <w:t xml:space="preserve"> eletrostáticos, filtros, incineradores, etc.</w:t>
            </w:r>
          </w:p>
        </w:tc>
      </w:tr>
      <w:tr w:rsidR="00C07AA1" w:rsidRPr="009014D5" w:rsidTr="00C07AA1">
        <w:trPr>
          <w:trHeight w:val="369"/>
        </w:trPr>
        <w:tc>
          <w:tcPr>
            <w:tcW w:w="335" w:type="dxa"/>
            <w:vMerge/>
            <w:tcBorders>
              <w:left w:val="single" w:sz="4" w:space="0" w:color="000000"/>
            </w:tcBorders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Var16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A empresa investe em tecnologias e ações ambientais somente para o cumprimento da legislação ambiental.</w:t>
            </w:r>
          </w:p>
        </w:tc>
      </w:tr>
      <w:tr w:rsidR="00C07AA1" w:rsidRPr="009014D5" w:rsidTr="00C07AA1">
        <w:trPr>
          <w:trHeight w:val="412"/>
        </w:trPr>
        <w:tc>
          <w:tcPr>
            <w:tcW w:w="335" w:type="dxa"/>
            <w:vMerge/>
            <w:tcBorders>
              <w:left w:val="single" w:sz="4" w:space="0" w:color="000000"/>
            </w:tcBorders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Var17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A empresa investe em tecnologias e ações ambientais somente como estratégia para resolver problemas com ativistas e a mídia.</w:t>
            </w:r>
          </w:p>
        </w:tc>
      </w:tr>
      <w:tr w:rsidR="00C07AA1" w:rsidRPr="009014D5" w:rsidTr="00C07AA1">
        <w:trPr>
          <w:trHeight w:val="334"/>
        </w:trPr>
        <w:tc>
          <w:tcPr>
            <w:tcW w:w="3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Var18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A empresa considera a gestão ambiental como custo adicional, que pode prejudicar o crescimento dos negócios.</w:t>
            </w:r>
          </w:p>
        </w:tc>
      </w:tr>
      <w:tr w:rsidR="00C07AA1" w:rsidRPr="009014D5" w:rsidTr="00C07AA1">
        <w:trPr>
          <w:trHeight w:val="143"/>
        </w:trPr>
        <w:tc>
          <w:tcPr>
            <w:tcW w:w="3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9014D5"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Estratégias proativas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Var19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A empresa usa recursos de marketing para tratar da gestão ambiental.</w:t>
            </w:r>
          </w:p>
        </w:tc>
      </w:tr>
      <w:tr w:rsidR="00C07AA1" w:rsidRPr="009014D5" w:rsidTr="00C07AA1">
        <w:trPr>
          <w:trHeight w:val="272"/>
        </w:trPr>
        <w:tc>
          <w:tcPr>
            <w:tcW w:w="335" w:type="dxa"/>
            <w:vMerge/>
            <w:tcBorders>
              <w:left w:val="single" w:sz="4" w:space="0" w:color="000000"/>
            </w:tcBorders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Var20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A empresa desenvolve ações ambientais no trabalho administrativo (reciclagem de papel</w:t>
            </w:r>
            <w:proofErr w:type="gramStart"/>
            <w:r w:rsidRPr="009014D5">
              <w:rPr>
                <w:rFonts w:ascii="Times New Roman" w:hAnsi="Times New Roman" w:cs="Times New Roman"/>
                <w:sz w:val="20"/>
              </w:rPr>
              <w:t>, uso</w:t>
            </w:r>
            <w:proofErr w:type="gramEnd"/>
            <w:r w:rsidRPr="009014D5">
              <w:rPr>
                <w:rFonts w:ascii="Times New Roman" w:hAnsi="Times New Roman" w:cs="Times New Roman"/>
                <w:sz w:val="20"/>
              </w:rPr>
              <w:t xml:space="preserve"> de material reciclado, redução do uso de material, etc.).</w:t>
            </w:r>
          </w:p>
        </w:tc>
      </w:tr>
      <w:tr w:rsidR="00C07AA1" w:rsidRPr="009014D5" w:rsidTr="00C07AA1">
        <w:trPr>
          <w:trHeight w:val="560"/>
        </w:trPr>
        <w:tc>
          <w:tcPr>
            <w:tcW w:w="335" w:type="dxa"/>
            <w:vMerge/>
            <w:tcBorders>
              <w:left w:val="single" w:sz="4" w:space="0" w:color="000000"/>
            </w:tcBorders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Var21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A empresa desenvolve ações ambientais no trabalho produtivo (minimização de resíduos</w:t>
            </w:r>
            <w:proofErr w:type="gramStart"/>
            <w:r w:rsidRPr="009014D5">
              <w:rPr>
                <w:rFonts w:ascii="Times New Roman" w:hAnsi="Times New Roman" w:cs="Times New Roman"/>
                <w:sz w:val="20"/>
              </w:rPr>
              <w:t>, uso</w:t>
            </w:r>
            <w:proofErr w:type="gramEnd"/>
            <w:r w:rsidRPr="009014D5">
              <w:rPr>
                <w:rFonts w:ascii="Times New Roman" w:hAnsi="Times New Roman" w:cs="Times New Roman"/>
                <w:sz w:val="20"/>
              </w:rPr>
              <w:t xml:space="preserve"> de energia renovável, reutilização de água, tratamento e eliminação segura de resíduos perigosos, redução da produção de CO2, reaproveitamento de matéria</w:t>
            </w:r>
            <w:r w:rsidRPr="009014D5">
              <w:rPr>
                <w:rFonts w:ascii="Times New Roman" w:hAnsi="Times New Roman" w:cs="Times New Roman"/>
                <w:color w:val="000000"/>
                <w:sz w:val="20"/>
              </w:rPr>
              <w:t>‒</w:t>
            </w:r>
            <w:r w:rsidRPr="009014D5">
              <w:rPr>
                <w:rFonts w:ascii="Times New Roman" w:hAnsi="Times New Roman" w:cs="Times New Roman"/>
                <w:sz w:val="20"/>
              </w:rPr>
              <w:t>prima, etc.).</w:t>
            </w:r>
          </w:p>
        </w:tc>
      </w:tr>
      <w:tr w:rsidR="00C07AA1" w:rsidRPr="009014D5" w:rsidTr="00C07AA1">
        <w:trPr>
          <w:trHeight w:val="147"/>
        </w:trPr>
        <w:tc>
          <w:tcPr>
            <w:tcW w:w="335" w:type="dxa"/>
            <w:vMerge/>
            <w:tcBorders>
              <w:left w:val="single" w:sz="4" w:space="0" w:color="000000"/>
            </w:tcBorders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Var22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A empresa realiza auditorias ambientais periódicas.</w:t>
            </w:r>
          </w:p>
        </w:tc>
      </w:tr>
      <w:tr w:rsidR="00C07AA1" w:rsidRPr="009014D5" w:rsidTr="00C07AA1">
        <w:trPr>
          <w:trHeight w:val="194"/>
        </w:trPr>
        <w:tc>
          <w:tcPr>
            <w:tcW w:w="335" w:type="dxa"/>
            <w:vMerge/>
            <w:tcBorders>
              <w:left w:val="single" w:sz="4" w:space="0" w:color="000000"/>
            </w:tcBorders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Var23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A empresa realiza a análise ambiental do ciclo de vida dos seus produtos.</w:t>
            </w:r>
          </w:p>
        </w:tc>
      </w:tr>
      <w:tr w:rsidR="00C07AA1" w:rsidRPr="009014D5" w:rsidTr="00C07AA1">
        <w:trPr>
          <w:trHeight w:val="97"/>
        </w:trPr>
        <w:tc>
          <w:tcPr>
            <w:tcW w:w="335" w:type="dxa"/>
            <w:vMerge/>
            <w:tcBorders>
              <w:left w:val="single" w:sz="4" w:space="0" w:color="000000"/>
            </w:tcBorders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Var24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A empresa realiza parcerias/acordos com outras empresas/instituições para ações ambientais.</w:t>
            </w:r>
          </w:p>
        </w:tc>
      </w:tr>
      <w:tr w:rsidR="00C07AA1" w:rsidRPr="009014D5" w:rsidTr="00C07AA1">
        <w:trPr>
          <w:trHeight w:val="130"/>
        </w:trPr>
        <w:tc>
          <w:tcPr>
            <w:tcW w:w="335" w:type="dxa"/>
            <w:vMerge/>
            <w:tcBorders>
              <w:left w:val="single" w:sz="4" w:space="0" w:color="000000"/>
            </w:tcBorders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Var25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A empresa possui ou viabiliza programas de formação ambiental para os gestores e funcionários.</w:t>
            </w:r>
          </w:p>
        </w:tc>
      </w:tr>
      <w:tr w:rsidR="00C07AA1" w:rsidRPr="009014D5" w:rsidTr="00C07AA1">
        <w:trPr>
          <w:trHeight w:val="129"/>
        </w:trPr>
        <w:tc>
          <w:tcPr>
            <w:tcW w:w="3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jc w:val="center"/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Style w:val="longtext1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Var26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AA1" w:rsidRPr="009014D5" w:rsidRDefault="00C07AA1" w:rsidP="00C16341">
            <w:pPr>
              <w:pStyle w:val="Recuodecorpodetexto"/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9014D5">
              <w:rPr>
                <w:rFonts w:ascii="Times New Roman" w:hAnsi="Times New Roman" w:cs="Times New Roman"/>
                <w:sz w:val="20"/>
              </w:rPr>
              <w:t>A empresa possui sistema de prevenção de acidentes ambientais que possam ocorrer.</w:t>
            </w:r>
          </w:p>
        </w:tc>
      </w:tr>
    </w:tbl>
    <w:p w:rsidR="00C07AA1" w:rsidRPr="00AC7D65" w:rsidRDefault="00C07AA1" w:rsidP="00C07AA1">
      <w:pPr>
        <w:pStyle w:val="Corpodetexto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7D3CF5">
        <w:rPr>
          <w:rFonts w:ascii="Times New Roman" w:hAnsi="Times New Roman" w:cs="Times New Roman"/>
          <w:b/>
          <w:sz w:val="18"/>
          <w:szCs w:val="18"/>
        </w:rPr>
        <w:t>Fonte</w:t>
      </w:r>
      <w:r w:rsidRPr="00AC7D65">
        <w:rPr>
          <w:rFonts w:ascii="Times New Roman" w:hAnsi="Times New Roman" w:cs="Times New Roman"/>
          <w:sz w:val="18"/>
          <w:szCs w:val="18"/>
        </w:rPr>
        <w:t>: elaborado</w:t>
      </w:r>
      <w:r w:rsidRPr="00AC7D65">
        <w:rPr>
          <w:rStyle w:val="longtext1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com base em </w:t>
      </w:r>
      <w:r w:rsidRPr="00AC7D65">
        <w:rPr>
          <w:rFonts w:ascii="Times New Roman" w:hAnsi="Times New Roman" w:cs="Times New Roman"/>
          <w:sz w:val="18"/>
          <w:szCs w:val="18"/>
        </w:rPr>
        <w:t xml:space="preserve">Barbieri (2011); </w:t>
      </w:r>
      <w:r w:rsidRPr="00AC7D6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Blackburn (2008); </w:t>
      </w:r>
      <w:proofErr w:type="spellStart"/>
      <w:r w:rsidRPr="00AC7D65">
        <w:rPr>
          <w:rFonts w:ascii="Times New Roman" w:hAnsi="Times New Roman" w:cs="Times New Roman"/>
          <w:sz w:val="18"/>
          <w:szCs w:val="18"/>
          <w:shd w:val="clear" w:color="auto" w:fill="FFFFFF"/>
        </w:rPr>
        <w:t>Buysse</w:t>
      </w:r>
      <w:proofErr w:type="spellEnd"/>
      <w:r w:rsidRPr="00AC7D6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e </w:t>
      </w:r>
      <w:proofErr w:type="spellStart"/>
      <w:r w:rsidRPr="00AC7D65">
        <w:rPr>
          <w:rFonts w:ascii="Times New Roman" w:hAnsi="Times New Roman" w:cs="Times New Roman"/>
          <w:sz w:val="18"/>
          <w:szCs w:val="18"/>
          <w:shd w:val="clear" w:color="auto" w:fill="FFFFFF"/>
        </w:rPr>
        <w:t>Verbeke</w:t>
      </w:r>
      <w:proofErr w:type="spellEnd"/>
      <w:r w:rsidRPr="00AC7D6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AC7D65">
        <w:rPr>
          <w:rFonts w:ascii="Times New Roman" w:hAnsi="Times New Roman" w:cs="Times New Roman"/>
          <w:sz w:val="18"/>
          <w:szCs w:val="18"/>
        </w:rPr>
        <w:t xml:space="preserve">(2003); Donaire (2007); </w:t>
      </w:r>
      <w:proofErr w:type="spellStart"/>
      <w:r w:rsidRPr="00AC7D65">
        <w:rPr>
          <w:rFonts w:ascii="Times New Roman" w:hAnsi="Times New Roman" w:cs="Times New Roman"/>
          <w:sz w:val="18"/>
          <w:szCs w:val="18"/>
        </w:rPr>
        <w:t>Foxon</w:t>
      </w:r>
      <w:proofErr w:type="spellEnd"/>
      <w:r w:rsidRPr="00AC7D65">
        <w:rPr>
          <w:rFonts w:ascii="Times New Roman" w:hAnsi="Times New Roman" w:cs="Times New Roman"/>
          <w:sz w:val="18"/>
          <w:szCs w:val="18"/>
        </w:rPr>
        <w:t xml:space="preserve"> e Andersen (2009); </w:t>
      </w:r>
      <w:proofErr w:type="spellStart"/>
      <w:r w:rsidRPr="00AC7D65">
        <w:rPr>
          <w:rFonts w:ascii="Times New Roman" w:hAnsi="Times New Roman" w:cs="Times New Roman"/>
          <w:sz w:val="18"/>
          <w:szCs w:val="18"/>
        </w:rPr>
        <w:t>Nidumolu</w:t>
      </w:r>
      <w:proofErr w:type="spellEnd"/>
      <w:r w:rsidRPr="00AC7D65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AC7D65">
        <w:rPr>
          <w:rFonts w:ascii="Times New Roman" w:hAnsi="Times New Roman" w:cs="Times New Roman"/>
          <w:sz w:val="18"/>
          <w:szCs w:val="18"/>
        </w:rPr>
        <w:t>Prahalad</w:t>
      </w:r>
      <w:proofErr w:type="spellEnd"/>
      <w:r w:rsidRPr="00AC7D65">
        <w:rPr>
          <w:rFonts w:ascii="Times New Roman" w:hAnsi="Times New Roman" w:cs="Times New Roman"/>
          <w:sz w:val="18"/>
          <w:szCs w:val="18"/>
        </w:rPr>
        <w:t xml:space="preserve"> e </w:t>
      </w:r>
      <w:proofErr w:type="spellStart"/>
      <w:r w:rsidRPr="00AC7D65">
        <w:rPr>
          <w:rFonts w:ascii="Times New Roman" w:hAnsi="Times New Roman" w:cs="Times New Roman"/>
          <w:sz w:val="18"/>
          <w:szCs w:val="18"/>
        </w:rPr>
        <w:t>Rangaswami</w:t>
      </w:r>
      <w:proofErr w:type="spellEnd"/>
      <w:r w:rsidRPr="00AC7D65">
        <w:rPr>
          <w:rFonts w:ascii="Times New Roman" w:hAnsi="Times New Roman" w:cs="Times New Roman"/>
          <w:sz w:val="18"/>
          <w:szCs w:val="18"/>
        </w:rPr>
        <w:t xml:space="preserve"> (2009); </w:t>
      </w:r>
      <w:proofErr w:type="spellStart"/>
      <w:r w:rsidRPr="00AC7D65">
        <w:rPr>
          <w:rFonts w:ascii="Times New Roman" w:hAnsi="Times New Roman" w:cs="Times New Roman"/>
          <w:sz w:val="18"/>
          <w:szCs w:val="18"/>
        </w:rPr>
        <w:t>Sharma</w:t>
      </w:r>
      <w:proofErr w:type="spellEnd"/>
      <w:r w:rsidRPr="00AC7D65">
        <w:rPr>
          <w:rFonts w:ascii="Times New Roman" w:hAnsi="Times New Roman" w:cs="Times New Roman"/>
          <w:sz w:val="18"/>
          <w:szCs w:val="18"/>
        </w:rPr>
        <w:t xml:space="preserve"> (2000); </w:t>
      </w:r>
      <w:proofErr w:type="spellStart"/>
      <w:r w:rsidRPr="00AC7D65">
        <w:rPr>
          <w:rFonts w:ascii="Times New Roman" w:hAnsi="Times New Roman" w:cs="Times New Roman"/>
          <w:sz w:val="18"/>
          <w:szCs w:val="18"/>
        </w:rPr>
        <w:t>Sharma</w:t>
      </w:r>
      <w:proofErr w:type="spellEnd"/>
      <w:r w:rsidRPr="00AC7D65">
        <w:rPr>
          <w:rFonts w:ascii="Times New Roman" w:hAnsi="Times New Roman" w:cs="Times New Roman"/>
          <w:sz w:val="18"/>
          <w:szCs w:val="18"/>
        </w:rPr>
        <w:t xml:space="preserve">, </w:t>
      </w:r>
      <w:hyperlink r:id="rId5" w:tooltip="Clique para buscar por mais itens por esse autor" w:history="1">
        <w:proofErr w:type="spellStart"/>
        <w:r w:rsidRPr="00AC7D65">
          <w:rPr>
            <w:rFonts w:ascii="Times New Roman" w:hAnsi="Times New Roman" w:cs="Times New Roman"/>
            <w:sz w:val="18"/>
            <w:szCs w:val="18"/>
          </w:rPr>
          <w:t>Aragón</w:t>
        </w:r>
        <w:proofErr w:type="spellEnd"/>
        <w:r w:rsidRPr="00AC7D65">
          <w:rPr>
            <w:rFonts w:ascii="Times New Roman" w:hAnsi="Times New Roman" w:cs="Times New Roman"/>
            <w:sz w:val="18"/>
            <w:szCs w:val="18"/>
          </w:rPr>
          <w:t>-Correa e</w:t>
        </w:r>
      </w:hyperlink>
      <w:r w:rsidRPr="00AC7D65">
        <w:rPr>
          <w:rFonts w:ascii="Times New Roman" w:hAnsi="Times New Roman" w:cs="Times New Roman"/>
          <w:sz w:val="18"/>
          <w:szCs w:val="18"/>
        </w:rPr>
        <w:t xml:space="preserve"> </w:t>
      </w:r>
      <w:hyperlink r:id="rId6" w:tooltip="Clique para buscar por mais itens por esse autor" w:history="1">
        <w:r w:rsidRPr="00AC7D65">
          <w:rPr>
            <w:rFonts w:ascii="Times New Roman" w:hAnsi="Times New Roman" w:cs="Times New Roman"/>
            <w:sz w:val="18"/>
            <w:szCs w:val="18"/>
          </w:rPr>
          <w:t>Rueda-</w:t>
        </w:r>
        <w:proofErr w:type="spellStart"/>
        <w:r w:rsidRPr="00AC7D65">
          <w:rPr>
            <w:rFonts w:ascii="Times New Roman" w:hAnsi="Times New Roman" w:cs="Times New Roman"/>
            <w:sz w:val="18"/>
            <w:szCs w:val="18"/>
          </w:rPr>
          <w:t>Manzanares</w:t>
        </w:r>
        <w:proofErr w:type="spellEnd"/>
      </w:hyperlink>
      <w:r w:rsidRPr="00AC7D65">
        <w:rPr>
          <w:rFonts w:ascii="Times New Roman" w:hAnsi="Times New Roman" w:cs="Times New Roman"/>
          <w:sz w:val="18"/>
          <w:szCs w:val="18"/>
        </w:rPr>
        <w:t xml:space="preserve"> (2007); </w:t>
      </w:r>
      <w:proofErr w:type="spellStart"/>
      <w:r w:rsidRPr="00AC7D65">
        <w:rPr>
          <w:rStyle w:val="longtext1"/>
          <w:rFonts w:ascii="Times New Roman" w:hAnsi="Times New Roman" w:cs="Times New Roman"/>
          <w:color w:val="000000"/>
          <w:sz w:val="18"/>
          <w:szCs w:val="18"/>
        </w:rPr>
        <w:t>Sharma</w:t>
      </w:r>
      <w:proofErr w:type="spellEnd"/>
      <w:r w:rsidRPr="00AC7D65">
        <w:rPr>
          <w:rStyle w:val="longtext1"/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gramStart"/>
      <w:r w:rsidRPr="00AC7D65">
        <w:rPr>
          <w:rStyle w:val="longtext1"/>
          <w:rFonts w:ascii="Times New Roman" w:hAnsi="Times New Roman" w:cs="Times New Roman"/>
          <w:i/>
          <w:color w:val="000000"/>
          <w:sz w:val="18"/>
          <w:szCs w:val="18"/>
        </w:rPr>
        <w:t>et</w:t>
      </w:r>
      <w:proofErr w:type="gramEnd"/>
      <w:r w:rsidRPr="00AC7D65">
        <w:rPr>
          <w:rStyle w:val="longtext1"/>
          <w:rFonts w:ascii="Times New Roman" w:hAnsi="Times New Roman" w:cs="Times New Roman"/>
          <w:i/>
          <w:color w:val="000000"/>
          <w:sz w:val="18"/>
          <w:szCs w:val="18"/>
        </w:rPr>
        <w:t xml:space="preserve"> al</w:t>
      </w:r>
      <w:r w:rsidRPr="00AC7D65">
        <w:rPr>
          <w:rStyle w:val="longtext1"/>
          <w:rFonts w:ascii="Times New Roman" w:hAnsi="Times New Roman" w:cs="Times New Roman"/>
          <w:color w:val="000000"/>
          <w:sz w:val="18"/>
          <w:szCs w:val="18"/>
        </w:rPr>
        <w:t>. (1999)</w:t>
      </w:r>
      <w:r w:rsidRPr="00AC7D65">
        <w:rPr>
          <w:rFonts w:ascii="Times New Roman" w:hAnsi="Times New Roman" w:cs="Times New Roman"/>
          <w:sz w:val="18"/>
          <w:szCs w:val="18"/>
        </w:rPr>
        <w:t>.</w:t>
      </w:r>
    </w:p>
    <w:sectPr w:rsidR="00C07AA1" w:rsidRPr="00AC7D65" w:rsidSect="00FA480B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0B"/>
    <w:rsid w:val="001D7E69"/>
    <w:rsid w:val="00C07AA1"/>
    <w:rsid w:val="00E60A97"/>
    <w:rsid w:val="00E85A99"/>
    <w:rsid w:val="00EE37FB"/>
    <w:rsid w:val="00FA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A480B"/>
    <w:pPr>
      <w:widowControl w:val="0"/>
      <w:tabs>
        <w:tab w:val="left" w:pos="1418"/>
      </w:tabs>
      <w:suppressAutoHyphens/>
      <w:autoSpaceDE w:val="0"/>
      <w:spacing w:after="0" w:line="204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A480B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WW-Padro">
    <w:name w:val="WW-Padrão"/>
    <w:rsid w:val="00FA480B"/>
    <w:pPr>
      <w:suppressAutoHyphens/>
      <w:autoSpaceDE w:val="0"/>
      <w:spacing w:after="0" w:line="360" w:lineRule="auto"/>
      <w:ind w:firstLine="851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customStyle="1" w:styleId="longtext1">
    <w:name w:val="long_text1"/>
    <w:uiPriority w:val="99"/>
    <w:rsid w:val="00FA480B"/>
    <w:rPr>
      <w:sz w:val="13"/>
      <w:szCs w:val="13"/>
    </w:rPr>
  </w:style>
  <w:style w:type="paragraph" w:styleId="Recuodecorpodetexto">
    <w:name w:val="Body Text Indent"/>
    <w:basedOn w:val="Normal"/>
    <w:link w:val="RecuodecorpodetextoChar"/>
    <w:semiHidden/>
    <w:rsid w:val="00FA480B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A480B"/>
    <w:rPr>
      <w:rFonts w:ascii="Arial" w:eastAsia="Times New Roman" w:hAnsi="Arial" w:cs="Arial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C07AA1"/>
    <w:pPr>
      <w:spacing w:after="0" w:line="240" w:lineRule="auto"/>
      <w:jc w:val="center"/>
    </w:pPr>
    <w:rPr>
      <w:rFonts w:ascii="Times New Roman" w:hAnsi="Times New Roman"/>
      <w:b/>
      <w:bCs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80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A480B"/>
    <w:pPr>
      <w:widowControl w:val="0"/>
      <w:tabs>
        <w:tab w:val="left" w:pos="1418"/>
      </w:tabs>
      <w:suppressAutoHyphens/>
      <w:autoSpaceDE w:val="0"/>
      <w:spacing w:after="0" w:line="204" w:lineRule="auto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A480B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WW-Padro">
    <w:name w:val="WW-Padrão"/>
    <w:rsid w:val="00FA480B"/>
    <w:pPr>
      <w:suppressAutoHyphens/>
      <w:autoSpaceDE w:val="0"/>
      <w:spacing w:after="0" w:line="360" w:lineRule="auto"/>
      <w:ind w:firstLine="851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customStyle="1" w:styleId="longtext1">
    <w:name w:val="long_text1"/>
    <w:uiPriority w:val="99"/>
    <w:rsid w:val="00FA480B"/>
    <w:rPr>
      <w:sz w:val="13"/>
      <w:szCs w:val="13"/>
    </w:rPr>
  </w:style>
  <w:style w:type="paragraph" w:styleId="Recuodecorpodetexto">
    <w:name w:val="Body Text Indent"/>
    <w:basedOn w:val="Normal"/>
    <w:link w:val="RecuodecorpodetextoChar"/>
    <w:semiHidden/>
    <w:rsid w:val="00FA480B"/>
    <w:pPr>
      <w:suppressAutoHyphens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A480B"/>
    <w:rPr>
      <w:rFonts w:ascii="Arial" w:eastAsia="Times New Roman" w:hAnsi="Arial" w:cs="Arial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C07AA1"/>
    <w:pPr>
      <w:spacing w:after="0" w:line="240" w:lineRule="auto"/>
      <w:jc w:val="center"/>
    </w:pPr>
    <w:rPr>
      <w:rFonts w:ascii="Times New Roman" w:hAnsi="Times New Roman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proquest.com/docview.lateralsearchlink:lateralsearch/sng/author/Rueda-Manzanares,+Antonio/$N?site=business&amp;t:ac=204872955/fulltext/134C27AF7FF3B3B2189/2&amp;t:cp=maintain/resultcitationblocks" TargetMode="External"/><Relationship Id="rId5" Type="http://schemas.openxmlformats.org/officeDocument/2006/relationships/hyperlink" Target="http://search.proquest.com/docview.lateralsearchlink:lateralsearch/sng/author/Arag$f3n-Correa,+J+Alberto/$N?site=business&amp;t:ac=204872955/fulltext/134C27AF7FF3B3B2189/2&amp;t:cp=maintain/resultcitationbloc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Marlete</cp:lastModifiedBy>
  <cp:revision>5</cp:revision>
  <dcterms:created xsi:type="dcterms:W3CDTF">2014-04-09T21:48:00Z</dcterms:created>
  <dcterms:modified xsi:type="dcterms:W3CDTF">2014-04-09T23:03:00Z</dcterms:modified>
</cp:coreProperties>
</file>