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1E" w:rsidRDefault="008D083D">
      <w:pPr>
        <w:rPr>
          <w:b/>
          <w:sz w:val="24"/>
        </w:rPr>
      </w:pPr>
      <w:r w:rsidRPr="003477BD">
        <w:rPr>
          <w:b/>
          <w:sz w:val="24"/>
        </w:rPr>
        <w:t>Quadro 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4271"/>
        <w:gridCol w:w="2729"/>
      </w:tblGrid>
      <w:tr w:rsidR="008D083D" w:rsidRPr="003477BD" w:rsidTr="008D083D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3D" w:rsidRPr="003477BD" w:rsidRDefault="008D083D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77BD">
              <w:rPr>
                <w:rFonts w:ascii="Times New Roman" w:hAnsi="Times New Roman"/>
                <w:b/>
                <w:sz w:val="20"/>
                <w:szCs w:val="24"/>
              </w:rPr>
              <w:t>Enfoque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3D" w:rsidRPr="003477BD" w:rsidRDefault="008D083D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77BD">
              <w:rPr>
                <w:rFonts w:ascii="Times New Roman" w:hAnsi="Times New Roman"/>
                <w:b/>
                <w:sz w:val="20"/>
                <w:szCs w:val="24"/>
              </w:rPr>
              <w:t>Comprometimento dos Cooperados com Bens Materiais e Patrimoniais</w:t>
            </w:r>
          </w:p>
        </w:tc>
      </w:tr>
      <w:tr w:rsidR="008D083D" w:rsidRPr="003477BD" w:rsidTr="008D083D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3D" w:rsidRPr="003477BD" w:rsidRDefault="008D083D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477BD">
              <w:rPr>
                <w:rFonts w:ascii="Times New Roman" w:hAnsi="Times New Roman"/>
                <w:b/>
                <w:sz w:val="20"/>
                <w:szCs w:val="24"/>
              </w:rPr>
              <w:t>Normativo</w:t>
            </w:r>
          </w:p>
          <w:p w:rsidR="008D083D" w:rsidRPr="003477BD" w:rsidRDefault="008D083D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083D" w:rsidRPr="003477BD" w:rsidRDefault="008D083D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477BD">
              <w:rPr>
                <w:rFonts w:ascii="Times New Roman" w:hAnsi="Times New Roman"/>
                <w:i/>
                <w:sz w:val="20"/>
                <w:szCs w:val="24"/>
              </w:rPr>
              <w:t>Os cooperados se envolvem com os bens materiais e patrimoniais da cooperativa devido à permanência, normas, a ética e a moral.</w:t>
            </w:r>
          </w:p>
          <w:p w:rsidR="008D083D" w:rsidRPr="003477BD" w:rsidRDefault="008D083D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3D" w:rsidRPr="003477BD" w:rsidRDefault="008D083D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77BD">
              <w:rPr>
                <w:rFonts w:ascii="Times New Roman" w:hAnsi="Times New Roman"/>
                <w:b/>
                <w:sz w:val="20"/>
                <w:szCs w:val="24"/>
              </w:rPr>
              <w:t>Contexto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3D" w:rsidRPr="003477BD" w:rsidRDefault="008D083D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477BD">
              <w:rPr>
                <w:rFonts w:ascii="Times New Roman" w:hAnsi="Times New Roman"/>
                <w:b/>
                <w:sz w:val="20"/>
                <w:szCs w:val="24"/>
              </w:rPr>
              <w:t>Categorias de Análise</w:t>
            </w:r>
          </w:p>
        </w:tc>
      </w:tr>
      <w:tr w:rsidR="008D083D" w:rsidRPr="003477BD" w:rsidTr="008D083D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3D" w:rsidRPr="003477BD" w:rsidRDefault="008D083D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3D" w:rsidRPr="003477BD" w:rsidRDefault="008D083D" w:rsidP="00FF773B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477BD">
              <w:rPr>
                <w:rFonts w:ascii="Times New Roman" w:hAnsi="Times New Roman"/>
                <w:sz w:val="20"/>
                <w:szCs w:val="24"/>
              </w:rPr>
              <w:t xml:space="preserve">Os cooperados consideram três fatores: </w:t>
            </w:r>
            <w:r w:rsidRPr="003477BD">
              <w:rPr>
                <w:rFonts w:ascii="Times New Roman" w:hAnsi="Times New Roman"/>
                <w:b/>
                <w:sz w:val="20"/>
                <w:szCs w:val="24"/>
              </w:rPr>
              <w:t>uma escala afetiva, alternativas escassas de emprego e o esforço em se desligar</w:t>
            </w:r>
            <w:r w:rsidRPr="003477BD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proofErr w:type="spellStart"/>
            <w:r w:rsidRPr="003477BD">
              <w:rPr>
                <w:rFonts w:ascii="Times New Roman" w:hAnsi="Times New Roman"/>
                <w:sz w:val="20"/>
                <w:szCs w:val="24"/>
              </w:rPr>
              <w:t>Mcgee</w:t>
            </w:r>
            <w:proofErr w:type="spellEnd"/>
            <w:r w:rsidRPr="003477BD">
              <w:rPr>
                <w:rFonts w:ascii="Times New Roman" w:hAnsi="Times New Roman"/>
                <w:sz w:val="20"/>
                <w:szCs w:val="24"/>
              </w:rPr>
              <w:t xml:space="preserve"> &amp; Ford, 1987), mediante a estes, os cooperados se mantêm na cooperativa.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3D" w:rsidRPr="003477BD" w:rsidRDefault="008D083D" w:rsidP="00FF773B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77BD">
              <w:rPr>
                <w:rFonts w:ascii="Times New Roman" w:hAnsi="Times New Roman"/>
                <w:sz w:val="20"/>
                <w:szCs w:val="24"/>
              </w:rPr>
              <w:t>- Permanência na cooperativa por uma questão de conveniência – envolvimento com os bens materiais e patrimoniais para continuidade das atividades;</w:t>
            </w:r>
          </w:p>
        </w:tc>
      </w:tr>
      <w:tr w:rsidR="008D083D" w:rsidRPr="003477BD" w:rsidTr="008D083D"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3D" w:rsidRPr="003477BD" w:rsidRDefault="008D083D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3D" w:rsidRPr="003477BD" w:rsidRDefault="008D083D" w:rsidP="00FF773B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77BD">
              <w:rPr>
                <w:rFonts w:ascii="Times New Roman" w:hAnsi="Times New Roman"/>
                <w:b/>
                <w:sz w:val="20"/>
                <w:szCs w:val="24"/>
              </w:rPr>
              <w:t>As internacionalizações normativas</w:t>
            </w:r>
            <w:r w:rsidRPr="003477BD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proofErr w:type="spellStart"/>
            <w:r w:rsidRPr="003477BD">
              <w:rPr>
                <w:rFonts w:ascii="Times New Roman" w:hAnsi="Times New Roman"/>
                <w:sz w:val="20"/>
                <w:szCs w:val="24"/>
              </w:rPr>
              <w:t>Wiener</w:t>
            </w:r>
            <w:proofErr w:type="spellEnd"/>
            <w:r w:rsidRPr="003477BD">
              <w:rPr>
                <w:rFonts w:ascii="Times New Roman" w:hAnsi="Times New Roman"/>
                <w:sz w:val="20"/>
                <w:szCs w:val="24"/>
              </w:rPr>
              <w:t>, 1982) apresentadas no Estatuto Social e no Regimento Interno da cooperativa, fazem com que os cooperados se comprometam com os bens materiais e patrimoniais.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3D" w:rsidRPr="003477BD" w:rsidRDefault="008D083D" w:rsidP="00FF773B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77BD">
              <w:rPr>
                <w:rFonts w:ascii="Times New Roman" w:hAnsi="Times New Roman"/>
                <w:sz w:val="20"/>
                <w:szCs w:val="24"/>
              </w:rPr>
              <w:t>- Atendimento das normas sobre a gestão dos bens materiais e patrimoniais;</w:t>
            </w:r>
          </w:p>
        </w:tc>
      </w:tr>
      <w:tr w:rsidR="008D083D" w:rsidRPr="003477BD" w:rsidTr="008D083D"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3D" w:rsidRPr="003477BD" w:rsidRDefault="008D083D" w:rsidP="00FF773B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3D" w:rsidRPr="003477BD" w:rsidRDefault="008D083D" w:rsidP="00FF773B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477BD">
              <w:rPr>
                <w:rFonts w:ascii="Times New Roman" w:hAnsi="Times New Roman"/>
                <w:sz w:val="20"/>
                <w:szCs w:val="24"/>
              </w:rPr>
              <w:t xml:space="preserve">Os </w:t>
            </w:r>
            <w:r w:rsidRPr="003477BD">
              <w:rPr>
                <w:rFonts w:ascii="Times New Roman" w:hAnsi="Times New Roman"/>
                <w:b/>
                <w:sz w:val="20"/>
                <w:szCs w:val="24"/>
              </w:rPr>
              <w:t>conceitos éticos e morais</w:t>
            </w:r>
            <w:r w:rsidRPr="003477BD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proofErr w:type="spellStart"/>
            <w:r w:rsidRPr="003477BD">
              <w:rPr>
                <w:rFonts w:ascii="Times New Roman" w:hAnsi="Times New Roman"/>
                <w:sz w:val="20"/>
                <w:szCs w:val="24"/>
              </w:rPr>
              <w:t>Wiener</w:t>
            </w:r>
            <w:proofErr w:type="spellEnd"/>
            <w:r w:rsidRPr="003477BD">
              <w:rPr>
                <w:rFonts w:ascii="Times New Roman" w:hAnsi="Times New Roman"/>
                <w:sz w:val="20"/>
                <w:szCs w:val="24"/>
              </w:rPr>
              <w:t xml:space="preserve">, 1982) norteiam suas principais ações quanto os bens materiais e patrimoniais.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3D" w:rsidRPr="003477BD" w:rsidRDefault="008D083D" w:rsidP="00FF773B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77BD">
              <w:rPr>
                <w:rFonts w:ascii="Times New Roman" w:hAnsi="Times New Roman"/>
                <w:sz w:val="20"/>
                <w:szCs w:val="24"/>
              </w:rPr>
              <w:t>- Conceitos éticos e morais relacionados aos bens materiais e patrimoniais.</w:t>
            </w:r>
          </w:p>
        </w:tc>
      </w:tr>
    </w:tbl>
    <w:p w:rsidR="008D083D" w:rsidRDefault="008D083D"/>
    <w:sectPr w:rsidR="008D0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3D"/>
    <w:rsid w:val="00023D1E"/>
    <w:rsid w:val="008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ECBD4-0212-47D6-8E75-35D4255F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08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Edwige Betencourt</dc:creator>
  <cp:keywords/>
  <dc:description/>
  <cp:lastModifiedBy>Patricia Edwige Betencourt</cp:lastModifiedBy>
  <cp:revision>1</cp:revision>
  <dcterms:created xsi:type="dcterms:W3CDTF">2015-06-16T17:18:00Z</dcterms:created>
  <dcterms:modified xsi:type="dcterms:W3CDTF">2015-06-16T17:19:00Z</dcterms:modified>
</cp:coreProperties>
</file>