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BE26BB">
      <w:pPr>
        <w:rPr>
          <w:rStyle w:val="TextoartigoEnanpadChar"/>
          <w:b/>
          <w:sz w:val="20"/>
          <w:szCs w:val="20"/>
        </w:rPr>
      </w:pPr>
      <w:r w:rsidRPr="00981870">
        <w:rPr>
          <w:rStyle w:val="TextoartigoEnanpadChar"/>
          <w:b/>
          <w:sz w:val="20"/>
          <w:szCs w:val="20"/>
        </w:rPr>
        <w:t>Quadro 1</w:t>
      </w:r>
    </w:p>
    <w:p w:rsidR="00BE26BB" w:rsidRDefault="00BE26BB">
      <w:pPr>
        <w:rPr>
          <w:rStyle w:val="TextoartigoEnanpadChar"/>
          <w:b/>
          <w:sz w:val="20"/>
          <w:szCs w:val="20"/>
        </w:rPr>
      </w:pPr>
    </w:p>
    <w:tbl>
      <w:tblPr>
        <w:tblW w:w="91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209"/>
        <w:gridCol w:w="951"/>
        <w:gridCol w:w="1486"/>
        <w:gridCol w:w="1001"/>
        <w:gridCol w:w="1001"/>
        <w:gridCol w:w="1515"/>
      </w:tblGrid>
      <w:tr w:rsidR="00BE26BB" w:rsidRPr="00981870" w:rsidTr="00ED306F">
        <w:trPr>
          <w:trHeight w:val="48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81870">
              <w:rPr>
                <w:rFonts w:eastAsia="Times New Roman"/>
                <w:b/>
                <w:bCs/>
                <w:color w:val="000000"/>
              </w:rPr>
              <w:t>Hipótese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81870">
              <w:rPr>
                <w:rFonts w:eastAsia="Times New Roman"/>
                <w:b/>
                <w:bCs/>
                <w:color w:val="000000"/>
              </w:rPr>
              <w:t>Modelo de Regressão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81870">
              <w:rPr>
                <w:rFonts w:eastAsia="Times New Roman"/>
                <w:b/>
                <w:bCs/>
                <w:color w:val="000000"/>
              </w:rPr>
              <w:t>Variáveis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81870">
              <w:rPr>
                <w:rFonts w:eastAsia="Times New Roman"/>
                <w:b/>
                <w:bCs/>
                <w:color w:val="000000"/>
              </w:rPr>
              <w:t>Questões *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81870">
              <w:rPr>
                <w:rFonts w:eastAsia="Times New Roman"/>
                <w:b/>
                <w:bCs/>
                <w:color w:val="000000"/>
              </w:rPr>
              <w:t>Escala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Transformação</w:t>
            </w:r>
          </w:p>
        </w:tc>
      </w:tr>
      <w:tr w:rsidR="00BE26BB" w:rsidRPr="00981870" w:rsidTr="00ED306F">
        <w:trPr>
          <w:trHeight w:val="525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H1: A folga organizacional é maior em ambientes caracterizados por maior assimetria de informação entre a sede corporativa (holding) e os gestores da UN.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981870">
              <w:rPr>
                <w:rFonts w:eastAsia="Times New Roman"/>
                <w:color w:val="000000"/>
              </w:rPr>
              <w:t>FOLGA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proofErr w:type="spellEnd"/>
            <w:r w:rsidRPr="00981870">
              <w:rPr>
                <w:rFonts w:eastAsia="Times New Roman"/>
                <w:color w:val="000000"/>
              </w:rPr>
              <w:t xml:space="preserve">  =</w:t>
            </w:r>
            <w:proofErr w:type="gramEnd"/>
            <w:r w:rsidRPr="00981870">
              <w:rPr>
                <w:rFonts w:eastAsia="Times New Roman"/>
                <w:color w:val="000000"/>
              </w:rPr>
              <w:t xml:space="preserve">  δ</w:t>
            </w:r>
            <w:r w:rsidRPr="00981870">
              <w:rPr>
                <w:rFonts w:eastAsia="Times New Roman"/>
                <w:color w:val="000000"/>
                <w:vertAlign w:val="subscript"/>
              </w:rPr>
              <w:t>0j</w:t>
            </w:r>
            <w:r w:rsidRPr="00981870">
              <w:rPr>
                <w:rFonts w:eastAsia="Times New Roman"/>
                <w:color w:val="000000"/>
              </w:rPr>
              <w:t xml:space="preserve"> + δ</w:t>
            </w:r>
            <w:r w:rsidRPr="00981870">
              <w:rPr>
                <w:rFonts w:eastAsia="Times New Roman"/>
                <w:color w:val="000000"/>
                <w:vertAlign w:val="subscript"/>
              </w:rPr>
              <w:t>1</w:t>
            </w:r>
            <w:r w:rsidRPr="00981870">
              <w:rPr>
                <w:rFonts w:eastAsia="Times New Roman"/>
                <w:color w:val="000000"/>
              </w:rPr>
              <w:t>CRESC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δ</w:t>
            </w:r>
            <w:r w:rsidRPr="00981870">
              <w:rPr>
                <w:rFonts w:eastAsia="Times New Roman"/>
                <w:color w:val="000000"/>
                <w:vertAlign w:val="subscript"/>
              </w:rPr>
              <w:t>2</w:t>
            </w:r>
            <w:r w:rsidRPr="00981870">
              <w:rPr>
                <w:rFonts w:eastAsia="Times New Roman"/>
                <w:color w:val="000000"/>
              </w:rPr>
              <w:t>AMBIE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δ</w:t>
            </w:r>
            <w:r w:rsidRPr="00981870">
              <w:rPr>
                <w:rFonts w:eastAsia="Times New Roman"/>
                <w:color w:val="000000"/>
                <w:vertAlign w:val="subscript"/>
              </w:rPr>
              <w:t>3</w:t>
            </w:r>
            <w:r w:rsidRPr="00981870">
              <w:rPr>
                <w:rFonts w:eastAsia="Times New Roman"/>
                <w:color w:val="000000"/>
              </w:rPr>
              <w:t>FCU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 δ</w:t>
            </w:r>
            <w:r w:rsidRPr="00981870">
              <w:rPr>
                <w:rFonts w:eastAsia="Times New Roman"/>
                <w:color w:val="000000"/>
                <w:vertAlign w:val="subscript"/>
              </w:rPr>
              <w:t>4</w:t>
            </w:r>
            <w:r w:rsidRPr="00981870">
              <w:rPr>
                <w:rFonts w:eastAsia="Times New Roman"/>
                <w:color w:val="000000"/>
              </w:rPr>
              <w:t>ORÇA-1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 δ</w:t>
            </w:r>
            <w:r w:rsidRPr="00981870">
              <w:rPr>
                <w:rFonts w:eastAsia="Times New Roman"/>
                <w:color w:val="000000"/>
                <w:vertAlign w:val="subscript"/>
              </w:rPr>
              <w:t>5</w:t>
            </w:r>
            <w:r w:rsidRPr="00981870">
              <w:rPr>
                <w:rFonts w:eastAsia="Times New Roman"/>
                <w:color w:val="000000"/>
              </w:rPr>
              <w:t>TAM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δ</w:t>
            </w:r>
            <w:r w:rsidRPr="00981870">
              <w:rPr>
                <w:rFonts w:eastAsia="Times New Roman"/>
                <w:color w:val="000000"/>
                <w:vertAlign w:val="subscript"/>
              </w:rPr>
              <w:t>6</w:t>
            </w:r>
            <w:r w:rsidRPr="00981870">
              <w:rPr>
                <w:rFonts w:eastAsia="Times New Roman"/>
                <w:color w:val="000000"/>
              </w:rPr>
              <w:t>TEMP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</w:t>
            </w:r>
            <w:proofErr w:type="spellStart"/>
            <w:r w:rsidRPr="00981870">
              <w:rPr>
                <w:rFonts w:eastAsia="Times New Roman"/>
                <w:color w:val="000000"/>
              </w:rPr>
              <w:t>ε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 CRESC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Porcentagem de vendas de cada estratégia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% de cada item, total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Raiz Quadrada</w:t>
            </w:r>
          </w:p>
        </w:tc>
      </w:tr>
      <w:tr w:rsidR="00BE26BB" w:rsidRPr="00981870" w:rsidTr="00ED306F">
        <w:trPr>
          <w:trHeight w:val="48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AMBIE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Incerteza do </w:t>
            </w:r>
            <w:r>
              <w:rPr>
                <w:rFonts w:eastAsia="Times New Roman"/>
                <w:color w:val="000000"/>
              </w:rPr>
              <w:t>a</w:t>
            </w:r>
            <w:r w:rsidRPr="00981870">
              <w:rPr>
                <w:rFonts w:eastAsia="Times New Roman"/>
                <w:color w:val="000000"/>
              </w:rPr>
              <w:t>mbiente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Escala </w:t>
            </w:r>
            <w:proofErr w:type="spellStart"/>
            <w:r w:rsidRPr="006826B4">
              <w:rPr>
                <w:rFonts w:eastAsia="Times New Roman"/>
                <w:i/>
                <w:color w:val="000000"/>
              </w:rPr>
              <w:t>Likert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LN</w:t>
            </w:r>
          </w:p>
        </w:tc>
      </w:tr>
      <w:tr w:rsidR="00BE26BB" w:rsidRPr="00981870" w:rsidTr="00ED306F">
        <w:trPr>
          <w:trHeight w:val="48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 FCU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C50B5B" w:rsidRDefault="00BE26BB" w:rsidP="00ED306F">
            <w:pPr>
              <w:rPr>
                <w:rFonts w:eastAsia="Times New Roman"/>
                <w:color w:val="000000"/>
                <w:lang w:val="it-IT"/>
              </w:rPr>
            </w:pPr>
            <w:r w:rsidRPr="00C50B5B">
              <w:rPr>
                <w:rFonts w:eastAsia="Times New Roman"/>
                <w:color w:val="000000"/>
                <w:lang w:val="it-IT"/>
              </w:rPr>
              <w:t xml:space="preserve">Foco do </w:t>
            </w:r>
            <w:r w:rsidRPr="00C50B5B">
              <w:rPr>
                <w:rFonts w:eastAsia="Times New Roman"/>
                <w:i/>
                <w:color w:val="000000"/>
                <w:lang w:val="it-IT"/>
              </w:rPr>
              <w:t>controller</w:t>
            </w:r>
            <w:r w:rsidRPr="00C50B5B">
              <w:rPr>
                <w:rFonts w:eastAsia="Times New Roman"/>
                <w:color w:val="000000"/>
                <w:lang w:val="it-IT"/>
              </w:rPr>
              <w:t xml:space="preserve"> da UN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G2</w:t>
            </w:r>
            <w:r>
              <w:rPr>
                <w:rFonts w:eastAsia="Times New Roman"/>
                <w:color w:val="000000"/>
              </w:rPr>
              <w:t>-</w:t>
            </w:r>
            <w:r w:rsidRPr="00981870">
              <w:rPr>
                <w:rFonts w:eastAsia="Times New Roman"/>
                <w:color w:val="000000"/>
              </w:rPr>
              <w:t>G5; C2-C15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Escala </w:t>
            </w:r>
            <w:proofErr w:type="spellStart"/>
            <w:r w:rsidRPr="006826B4">
              <w:rPr>
                <w:rFonts w:eastAsia="Times New Roman"/>
                <w:i/>
                <w:color w:val="000000"/>
              </w:rPr>
              <w:t>Likert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Log</w:t>
            </w:r>
          </w:p>
        </w:tc>
      </w:tr>
      <w:tr w:rsidR="00BE26BB" w:rsidRPr="00981870" w:rsidTr="00ED306F">
        <w:trPr>
          <w:trHeight w:val="48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ORÇA-1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6826B4">
              <w:rPr>
                <w:rFonts w:eastAsia="Times New Roman"/>
                <w:i/>
                <w:color w:val="000000"/>
              </w:rPr>
              <w:t>Performance</w:t>
            </w:r>
            <w:r w:rsidRPr="00981870">
              <w:rPr>
                <w:rFonts w:eastAsia="Times New Roman"/>
                <w:color w:val="000000"/>
              </w:rPr>
              <w:t xml:space="preserve"> da UN relativa ao seu alvo no ano anterior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Valores </w:t>
            </w:r>
            <w:r>
              <w:rPr>
                <w:rFonts w:eastAsia="Times New Roman"/>
                <w:color w:val="000000"/>
              </w:rPr>
              <w:t>n</w:t>
            </w:r>
            <w:r w:rsidRPr="00981870">
              <w:rPr>
                <w:rFonts w:eastAsia="Times New Roman"/>
                <w:color w:val="000000"/>
              </w:rPr>
              <w:t>ominais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Log</w:t>
            </w:r>
          </w:p>
        </w:tc>
      </w:tr>
      <w:tr w:rsidR="00BE26BB" w:rsidRPr="00981870" w:rsidTr="00ED306F">
        <w:trPr>
          <w:trHeight w:val="232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TAM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Número de funcionários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Valores </w:t>
            </w:r>
            <w:r>
              <w:rPr>
                <w:rFonts w:eastAsia="Times New Roman"/>
                <w:color w:val="000000"/>
              </w:rPr>
              <w:t>n</w:t>
            </w:r>
            <w:r w:rsidRPr="00981870">
              <w:rPr>
                <w:rFonts w:eastAsia="Times New Roman"/>
                <w:color w:val="000000"/>
              </w:rPr>
              <w:t>ominais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LN</w:t>
            </w:r>
          </w:p>
        </w:tc>
      </w:tr>
      <w:tr w:rsidR="00BE26BB" w:rsidRPr="00981870" w:rsidTr="00ED306F">
        <w:trPr>
          <w:trHeight w:val="176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TEMPO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Tempo de atuação do cargo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Valores </w:t>
            </w:r>
            <w:r>
              <w:rPr>
                <w:rFonts w:eastAsia="Times New Roman"/>
                <w:color w:val="000000"/>
              </w:rPr>
              <w:t>n</w:t>
            </w:r>
            <w:r w:rsidRPr="00981870">
              <w:rPr>
                <w:rFonts w:eastAsia="Times New Roman"/>
                <w:color w:val="000000"/>
              </w:rPr>
              <w:t>ominais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Log</w:t>
            </w:r>
          </w:p>
        </w:tc>
      </w:tr>
      <w:tr w:rsidR="00BE26BB" w:rsidRPr="00981870" w:rsidTr="00ED306F">
        <w:trPr>
          <w:trHeight w:val="72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FOLGA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Nível de </w:t>
            </w:r>
            <w:r>
              <w:rPr>
                <w:rFonts w:eastAsia="Times New Roman"/>
                <w:color w:val="000000"/>
              </w:rPr>
              <w:t>e</w:t>
            </w:r>
            <w:r w:rsidRPr="00981870">
              <w:rPr>
                <w:rFonts w:eastAsia="Times New Roman"/>
                <w:color w:val="000000"/>
              </w:rPr>
              <w:t xml:space="preserve">xequibilidade das metas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G-1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Escala </w:t>
            </w:r>
            <w:proofErr w:type="spellStart"/>
            <w:r w:rsidRPr="006826B4">
              <w:rPr>
                <w:rFonts w:eastAsia="Times New Roman"/>
                <w:i/>
                <w:color w:val="000000"/>
              </w:rPr>
              <w:t>Likert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Log</w:t>
            </w:r>
          </w:p>
        </w:tc>
      </w:tr>
      <w:tr w:rsidR="00BE26BB" w:rsidRPr="00981870" w:rsidTr="00ED306F">
        <w:trPr>
          <w:trHeight w:val="459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H2: A folga organizacional é maior em UN em que o sistema de controle gerencial (FCU) prioriza a informação para a tomada de decisões da UN, em detrimento a sua responsabilidade de controle corporativo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6BB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981870">
              <w:rPr>
                <w:rFonts w:eastAsia="Times New Roman"/>
                <w:color w:val="000000"/>
              </w:rPr>
              <w:t>FCU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proofErr w:type="spellEnd"/>
            <w:r w:rsidRPr="00981870">
              <w:rPr>
                <w:rFonts w:eastAsia="Times New Roman"/>
                <w:color w:val="000000"/>
              </w:rPr>
              <w:t xml:space="preserve">  =</w:t>
            </w:r>
            <w:proofErr w:type="gramEnd"/>
            <w:r w:rsidRPr="00981870">
              <w:rPr>
                <w:rFonts w:eastAsia="Times New Roman"/>
                <w:color w:val="000000"/>
              </w:rPr>
              <w:t xml:space="preserve">  </w:t>
            </w:r>
          </w:p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981870">
              <w:rPr>
                <w:rFonts w:eastAsia="Times New Roman"/>
                <w:color w:val="000000"/>
              </w:rPr>
              <w:t>β</w:t>
            </w:r>
            <w:proofErr w:type="gramEnd"/>
            <w:r w:rsidRPr="00981870">
              <w:rPr>
                <w:rFonts w:eastAsia="Times New Roman"/>
                <w:color w:val="000000"/>
                <w:vertAlign w:val="subscript"/>
              </w:rPr>
              <w:t>0j</w:t>
            </w:r>
            <w:r w:rsidRPr="00981870">
              <w:rPr>
                <w:rFonts w:eastAsia="Times New Roman"/>
                <w:color w:val="000000"/>
              </w:rPr>
              <w:t xml:space="preserve"> + β</w:t>
            </w:r>
            <w:r w:rsidRPr="00981870">
              <w:rPr>
                <w:rFonts w:eastAsia="Times New Roman"/>
                <w:color w:val="000000"/>
                <w:vertAlign w:val="subscript"/>
              </w:rPr>
              <w:t>1</w:t>
            </w:r>
            <w:r w:rsidRPr="00981870">
              <w:rPr>
                <w:rFonts w:eastAsia="Times New Roman"/>
                <w:color w:val="000000"/>
              </w:rPr>
              <w:t>CRESC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β</w:t>
            </w:r>
            <w:r w:rsidRPr="00981870">
              <w:rPr>
                <w:rFonts w:eastAsia="Times New Roman"/>
                <w:color w:val="000000"/>
                <w:vertAlign w:val="subscript"/>
              </w:rPr>
              <w:t>2</w:t>
            </w:r>
            <w:r w:rsidRPr="00981870">
              <w:rPr>
                <w:rFonts w:eastAsia="Times New Roman"/>
                <w:color w:val="000000"/>
              </w:rPr>
              <w:t>AMBIE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 β</w:t>
            </w:r>
            <w:r w:rsidRPr="00981870">
              <w:rPr>
                <w:rFonts w:eastAsia="Times New Roman"/>
                <w:color w:val="000000"/>
                <w:vertAlign w:val="subscript"/>
              </w:rPr>
              <w:t>3</w:t>
            </w:r>
            <w:r w:rsidRPr="00981870">
              <w:rPr>
                <w:rFonts w:eastAsia="Times New Roman"/>
                <w:color w:val="000000"/>
              </w:rPr>
              <w:t>TAM</w:t>
            </w:r>
            <w:r w:rsidRPr="00981870">
              <w:rPr>
                <w:rFonts w:eastAsia="Times New Roman"/>
                <w:color w:val="000000"/>
                <w:vertAlign w:val="subscript"/>
              </w:rPr>
              <w:t xml:space="preserve">ij </w:t>
            </w:r>
            <w:r w:rsidRPr="00981870">
              <w:rPr>
                <w:rFonts w:eastAsia="Times New Roman"/>
                <w:color w:val="000000"/>
              </w:rPr>
              <w:t xml:space="preserve"> +  δ</w:t>
            </w:r>
            <w:r w:rsidRPr="00981870">
              <w:rPr>
                <w:rFonts w:eastAsia="Times New Roman"/>
                <w:color w:val="000000"/>
                <w:vertAlign w:val="subscript"/>
              </w:rPr>
              <w:t>4</w:t>
            </w:r>
            <w:r w:rsidRPr="00981870">
              <w:rPr>
                <w:rFonts w:eastAsia="Times New Roman"/>
                <w:color w:val="000000"/>
              </w:rPr>
              <w:t>TEMP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r w:rsidRPr="00981870">
              <w:rPr>
                <w:rFonts w:eastAsia="Times New Roman"/>
                <w:color w:val="000000"/>
              </w:rPr>
              <w:t xml:space="preserve"> + </w:t>
            </w:r>
            <w:proofErr w:type="spellStart"/>
            <w:r w:rsidRPr="00981870">
              <w:rPr>
                <w:rFonts w:eastAsia="Times New Roman"/>
                <w:color w:val="000000"/>
              </w:rPr>
              <w:t>ε</w:t>
            </w:r>
            <w:r w:rsidRPr="00981870">
              <w:rPr>
                <w:rFonts w:eastAsia="Times New Roman"/>
                <w:color w:val="000000"/>
                <w:vertAlign w:val="subscript"/>
              </w:rPr>
              <w:t>ij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 CRESC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Porcentagem de vendas de cada estratégia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% de cada item, total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Raiz Quadrada</w:t>
            </w:r>
          </w:p>
        </w:tc>
      </w:tr>
      <w:tr w:rsidR="00BE26BB" w:rsidRPr="00981870" w:rsidTr="00ED306F">
        <w:trPr>
          <w:trHeight w:val="48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AMBIE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Incerteza do </w:t>
            </w:r>
            <w:r>
              <w:rPr>
                <w:rFonts w:eastAsia="Times New Roman"/>
                <w:color w:val="000000"/>
              </w:rPr>
              <w:t>a</w:t>
            </w:r>
            <w:r w:rsidRPr="00981870">
              <w:rPr>
                <w:rFonts w:eastAsia="Times New Roman"/>
                <w:color w:val="000000"/>
              </w:rPr>
              <w:t>mbiente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Escala </w:t>
            </w:r>
            <w:proofErr w:type="spellStart"/>
            <w:r w:rsidRPr="006826B4">
              <w:rPr>
                <w:rFonts w:eastAsia="Times New Roman"/>
                <w:i/>
                <w:color w:val="000000"/>
              </w:rPr>
              <w:t>Likert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LN</w:t>
            </w:r>
          </w:p>
        </w:tc>
      </w:tr>
      <w:tr w:rsidR="00BE26BB" w:rsidRPr="00981870" w:rsidTr="00ED306F">
        <w:trPr>
          <w:trHeight w:val="48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TAM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Número de funcionários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Valores </w:t>
            </w:r>
            <w:r>
              <w:rPr>
                <w:rFonts w:eastAsia="Times New Roman"/>
                <w:color w:val="000000"/>
              </w:rPr>
              <w:t>n</w:t>
            </w:r>
            <w:r w:rsidRPr="00981870">
              <w:rPr>
                <w:rFonts w:eastAsia="Times New Roman"/>
                <w:color w:val="000000"/>
              </w:rPr>
              <w:t>ominais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LN</w:t>
            </w:r>
          </w:p>
        </w:tc>
      </w:tr>
      <w:tr w:rsidR="00BE26BB" w:rsidRPr="00981870" w:rsidTr="00ED306F">
        <w:trPr>
          <w:trHeight w:val="172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TEMPO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Tempo de atuação do cargo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Valores </w:t>
            </w:r>
            <w:r>
              <w:rPr>
                <w:rFonts w:eastAsia="Times New Roman"/>
                <w:color w:val="000000"/>
              </w:rPr>
              <w:t>n</w:t>
            </w:r>
            <w:r w:rsidRPr="00981870">
              <w:rPr>
                <w:rFonts w:eastAsia="Times New Roman"/>
                <w:color w:val="000000"/>
              </w:rPr>
              <w:t>ominais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Log</w:t>
            </w:r>
          </w:p>
        </w:tc>
      </w:tr>
      <w:tr w:rsidR="00BE26BB" w:rsidRPr="00981870" w:rsidTr="00ED306F">
        <w:trPr>
          <w:trHeight w:val="7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 FCU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C50B5B" w:rsidRDefault="00BE26BB" w:rsidP="00ED306F">
            <w:pPr>
              <w:rPr>
                <w:rFonts w:eastAsia="Times New Roman"/>
                <w:color w:val="000000"/>
                <w:lang w:val="it-IT"/>
              </w:rPr>
            </w:pPr>
            <w:r w:rsidRPr="00C50B5B">
              <w:rPr>
                <w:rFonts w:eastAsia="Times New Roman"/>
                <w:color w:val="000000"/>
                <w:lang w:val="it-IT"/>
              </w:rPr>
              <w:t xml:space="preserve">Foco do </w:t>
            </w:r>
            <w:r w:rsidRPr="00C50B5B">
              <w:rPr>
                <w:rFonts w:eastAsia="Times New Roman"/>
                <w:i/>
                <w:color w:val="000000"/>
                <w:lang w:val="it-IT"/>
              </w:rPr>
              <w:t>controller</w:t>
            </w:r>
            <w:r w:rsidRPr="00C50B5B">
              <w:rPr>
                <w:rFonts w:eastAsia="Times New Roman"/>
                <w:color w:val="000000"/>
                <w:lang w:val="it-IT"/>
              </w:rPr>
              <w:t xml:space="preserve"> da UN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G2-G5; C2-C15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Escala </w:t>
            </w:r>
            <w:proofErr w:type="spellStart"/>
            <w:r w:rsidRPr="006826B4">
              <w:rPr>
                <w:rFonts w:eastAsia="Times New Roman"/>
                <w:i/>
                <w:color w:val="000000"/>
              </w:rPr>
              <w:t>Likert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Log</w:t>
            </w:r>
          </w:p>
        </w:tc>
      </w:tr>
      <w:tr w:rsidR="00BE26BB" w:rsidRPr="00981870" w:rsidTr="00ED306F">
        <w:trPr>
          <w:trHeight w:val="617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H3: A folga organizacional está positivamente correlacionada ao longo dos períodos analisados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Série Temporal</w:t>
            </w:r>
          </w:p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2011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Nível de </w:t>
            </w:r>
            <w:r>
              <w:rPr>
                <w:rFonts w:eastAsia="Times New Roman"/>
                <w:color w:val="000000"/>
              </w:rPr>
              <w:t>e</w:t>
            </w:r>
            <w:r w:rsidRPr="00981870">
              <w:rPr>
                <w:rFonts w:eastAsia="Times New Roman"/>
                <w:color w:val="000000"/>
              </w:rPr>
              <w:t>xequibilidade das metas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Escala </w:t>
            </w:r>
            <w:proofErr w:type="spellStart"/>
            <w:r w:rsidRPr="006826B4">
              <w:rPr>
                <w:rFonts w:eastAsia="Times New Roman"/>
                <w:i/>
                <w:color w:val="000000"/>
              </w:rPr>
              <w:t>Likert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LN</w:t>
            </w:r>
          </w:p>
        </w:tc>
      </w:tr>
      <w:tr w:rsidR="00BE26BB" w:rsidRPr="00981870" w:rsidTr="00ED306F">
        <w:trPr>
          <w:trHeight w:val="48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2010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Nível de </w:t>
            </w:r>
            <w:r>
              <w:rPr>
                <w:rFonts w:eastAsia="Times New Roman"/>
                <w:color w:val="000000"/>
              </w:rPr>
              <w:t>e</w:t>
            </w:r>
            <w:r w:rsidRPr="00981870">
              <w:rPr>
                <w:rFonts w:eastAsia="Times New Roman"/>
                <w:color w:val="000000"/>
              </w:rPr>
              <w:t>xequibilidade das metas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Escala </w:t>
            </w:r>
            <w:proofErr w:type="spellStart"/>
            <w:r w:rsidRPr="006826B4">
              <w:rPr>
                <w:rFonts w:eastAsia="Times New Roman"/>
                <w:i/>
                <w:color w:val="000000"/>
              </w:rPr>
              <w:t>Likert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LN</w:t>
            </w:r>
          </w:p>
        </w:tc>
      </w:tr>
      <w:tr w:rsidR="00BE26BB" w:rsidRPr="00981870" w:rsidTr="00ED306F">
        <w:trPr>
          <w:trHeight w:val="48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2009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Nível de </w:t>
            </w:r>
            <w:r>
              <w:rPr>
                <w:rFonts w:eastAsia="Times New Roman"/>
                <w:color w:val="000000"/>
              </w:rPr>
              <w:t>e</w:t>
            </w:r>
            <w:r w:rsidRPr="00981870">
              <w:rPr>
                <w:rFonts w:eastAsia="Times New Roman"/>
                <w:color w:val="000000"/>
              </w:rPr>
              <w:t>xequibilidade das metas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C-1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6BB" w:rsidRPr="00981870" w:rsidRDefault="00BE26BB" w:rsidP="00ED306F">
            <w:pPr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 xml:space="preserve">Escala </w:t>
            </w:r>
            <w:proofErr w:type="spellStart"/>
            <w:r w:rsidRPr="006826B4">
              <w:rPr>
                <w:rFonts w:eastAsia="Times New Roman"/>
                <w:i/>
                <w:color w:val="000000"/>
              </w:rPr>
              <w:t>Likert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6BB" w:rsidRPr="00981870" w:rsidRDefault="00BE26BB" w:rsidP="00ED306F">
            <w:pPr>
              <w:jc w:val="center"/>
              <w:rPr>
                <w:rFonts w:eastAsia="Times New Roman"/>
                <w:color w:val="000000"/>
              </w:rPr>
            </w:pPr>
            <w:r w:rsidRPr="00981870">
              <w:rPr>
                <w:rFonts w:eastAsia="Times New Roman"/>
                <w:color w:val="000000"/>
              </w:rPr>
              <w:t>LN</w:t>
            </w:r>
          </w:p>
        </w:tc>
      </w:tr>
    </w:tbl>
    <w:p w:rsidR="00BE26BB" w:rsidRDefault="00BE26BB"/>
    <w:p w:rsidR="00BE26BB" w:rsidRDefault="00BE26BB"/>
    <w:p w:rsidR="00BE26BB" w:rsidRDefault="00BE26BB">
      <w:pPr>
        <w:rPr>
          <w:b/>
          <w:bCs/>
        </w:rPr>
      </w:pPr>
      <w:r>
        <w:rPr>
          <w:b/>
          <w:bCs/>
        </w:rPr>
        <w:t>Tabela1</w:t>
      </w:r>
    </w:p>
    <w:tbl>
      <w:tblPr>
        <w:tblW w:w="904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1"/>
        <w:gridCol w:w="6247"/>
        <w:gridCol w:w="951"/>
        <w:gridCol w:w="935"/>
      </w:tblGrid>
      <w:tr w:rsidR="00BE26BB" w:rsidRPr="00D37F39" w:rsidTr="00ED306F">
        <w:trPr>
          <w:trHeight w:val="50"/>
        </w:trPr>
        <w:tc>
          <w:tcPr>
            <w:tcW w:w="840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E26BB" w:rsidRPr="000903DF" w:rsidRDefault="00BE26BB" w:rsidP="00ED306F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0903DF">
              <w:rPr>
                <w:b/>
                <w:bCs/>
                <w:color w:val="000000"/>
              </w:rPr>
              <w:t>Questão</w:t>
            </w:r>
          </w:p>
        </w:tc>
        <w:tc>
          <w:tcPr>
            <w:tcW w:w="63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E26BB" w:rsidRPr="000903DF" w:rsidRDefault="00BE26BB" w:rsidP="00ED306F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0903DF">
              <w:rPr>
                <w:b/>
                <w:bCs/>
                <w:color w:val="000000"/>
              </w:rPr>
              <w:t>Descrição da pergunta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903DF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903DF">
              <w:rPr>
                <w:b/>
                <w:bCs/>
                <w:color w:val="000000"/>
              </w:rPr>
              <w:t>Média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BE26BB" w:rsidRPr="000903DF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0903DF">
              <w:rPr>
                <w:b/>
                <w:bCs/>
                <w:color w:val="000000"/>
              </w:rPr>
              <w:t>DesvPad</w:t>
            </w:r>
            <w:proofErr w:type="spellEnd"/>
          </w:p>
        </w:tc>
      </w:tr>
      <w:tr w:rsidR="00BE26BB" w:rsidRPr="00D37F39" w:rsidTr="00ED306F">
        <w:trPr>
          <w:trHeight w:val="389"/>
        </w:trPr>
        <w:tc>
          <w:tcPr>
            <w:tcW w:w="84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6BB" w:rsidRPr="000903DF" w:rsidRDefault="00BE26BB" w:rsidP="00ED306F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0903DF">
              <w:rPr>
                <w:b/>
                <w:bCs/>
                <w:color w:val="000000"/>
              </w:rPr>
              <w:t>G-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3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E26BB" w:rsidRPr="00F51133" w:rsidRDefault="00BE26BB" w:rsidP="00ED306F">
            <w:pPr>
              <w:widowControl w:val="0"/>
              <w:jc w:val="both"/>
              <w:rPr>
                <w:color w:val="000000"/>
              </w:rPr>
            </w:pPr>
            <w:r w:rsidRPr="00F51133">
              <w:rPr>
                <w:color w:val="000000"/>
              </w:rPr>
              <w:t>Com relação ao esforço no cumprimento das metas, as metas orçamentárias geralmente são:</w:t>
            </w:r>
            <w:r>
              <w:rPr>
                <w:color w:val="000000"/>
              </w:rPr>
              <w:t xml:space="preserve"> (1) </w:t>
            </w:r>
            <w:r w:rsidRPr="000903DF">
              <w:rPr>
                <w:color w:val="000000"/>
              </w:rPr>
              <w:t>Fáceis</w:t>
            </w:r>
            <w:r>
              <w:rPr>
                <w:color w:val="000000"/>
              </w:rPr>
              <w:t xml:space="preserve">; (2) </w:t>
            </w:r>
            <w:r w:rsidRPr="000903DF">
              <w:rPr>
                <w:color w:val="000000"/>
              </w:rPr>
              <w:t>Esforço normal</w:t>
            </w:r>
            <w:r>
              <w:rPr>
                <w:color w:val="000000"/>
              </w:rPr>
              <w:t xml:space="preserve">; (3) </w:t>
            </w:r>
            <w:r w:rsidRPr="000903DF">
              <w:rPr>
                <w:color w:val="000000"/>
              </w:rPr>
              <w:t xml:space="preserve">Muito </w:t>
            </w:r>
            <w:r>
              <w:rPr>
                <w:color w:val="000000"/>
              </w:rPr>
              <w:t>e</w:t>
            </w:r>
            <w:r w:rsidRPr="000903DF">
              <w:rPr>
                <w:color w:val="000000"/>
              </w:rPr>
              <w:t>sforço</w:t>
            </w:r>
            <w:r>
              <w:rPr>
                <w:color w:val="000000"/>
              </w:rPr>
              <w:t xml:space="preserve">; (4) </w:t>
            </w:r>
            <w:r w:rsidRPr="000903DF">
              <w:rPr>
                <w:color w:val="000000"/>
              </w:rPr>
              <w:t xml:space="preserve">Esforço </w:t>
            </w:r>
            <w:r>
              <w:rPr>
                <w:color w:val="000000"/>
              </w:rPr>
              <w:t>i</w:t>
            </w:r>
            <w:r w:rsidRPr="000903DF">
              <w:rPr>
                <w:color w:val="000000"/>
              </w:rPr>
              <w:t>menso</w:t>
            </w:r>
            <w:r>
              <w:rPr>
                <w:color w:val="000000"/>
              </w:rPr>
              <w:t xml:space="preserve">; (5) </w:t>
            </w:r>
            <w:r w:rsidRPr="000903DF">
              <w:rPr>
                <w:color w:val="000000"/>
              </w:rPr>
              <w:t>Praticamente inatingíveis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903DF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903DF">
              <w:rPr>
                <w:color w:val="000000"/>
              </w:rPr>
              <w:t>3,3133</w:t>
            </w:r>
          </w:p>
          <w:p w:rsidR="00BE26BB" w:rsidRPr="000903DF" w:rsidRDefault="00BE26BB" w:rsidP="00ED30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BE26BB" w:rsidRPr="000903DF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903DF">
              <w:rPr>
                <w:color w:val="000000"/>
              </w:rPr>
              <w:t>0,6612</w:t>
            </w:r>
          </w:p>
          <w:p w:rsidR="00BE26BB" w:rsidRPr="000903DF" w:rsidRDefault="00BE26BB" w:rsidP="00ED306F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BE26BB" w:rsidRDefault="00BE26BB"/>
    <w:p w:rsidR="00BE26BB" w:rsidRDefault="00BE26BB">
      <w:pPr>
        <w:rPr>
          <w:b/>
          <w:bCs/>
          <w:color w:val="000000"/>
          <w:lang w:val="en-US"/>
        </w:rPr>
      </w:pPr>
      <w:proofErr w:type="spellStart"/>
      <w:r w:rsidRPr="002C3FD9">
        <w:rPr>
          <w:b/>
          <w:bCs/>
          <w:color w:val="000000"/>
          <w:lang w:val="en-US"/>
        </w:rPr>
        <w:t>Tabela</w:t>
      </w:r>
      <w:proofErr w:type="spellEnd"/>
      <w:r w:rsidRPr="002C3FD9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335"/>
        <w:gridCol w:w="1395"/>
        <w:gridCol w:w="1405"/>
        <w:gridCol w:w="1416"/>
        <w:gridCol w:w="1423"/>
      </w:tblGrid>
      <w:tr w:rsidR="00BE26BB" w:rsidTr="00ED306F">
        <w:tc>
          <w:tcPr>
            <w:tcW w:w="1512" w:type="dxa"/>
            <w:tcBorders>
              <w:lef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4C38E8">
              <w:rPr>
                <w:b/>
                <w:bCs/>
                <w:color w:val="000000"/>
              </w:rPr>
              <w:t>Variável</w:t>
            </w:r>
          </w:p>
        </w:tc>
        <w:tc>
          <w:tcPr>
            <w:tcW w:w="1512" w:type="dxa"/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vertAlign w:val="superscript"/>
              </w:rPr>
            </w:pPr>
            <w:r w:rsidRPr="004C38E8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°</w:t>
            </w:r>
          </w:p>
        </w:tc>
        <w:tc>
          <w:tcPr>
            <w:tcW w:w="1512" w:type="dxa"/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vertAlign w:val="superscript"/>
              </w:rPr>
            </w:pPr>
            <w:r w:rsidRPr="004C38E8">
              <w:rPr>
                <w:b/>
                <w:bCs/>
                <w:color w:val="000000"/>
              </w:rPr>
              <w:t>Média</w:t>
            </w:r>
          </w:p>
        </w:tc>
        <w:tc>
          <w:tcPr>
            <w:tcW w:w="1512" w:type="dxa"/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vertAlign w:val="superscript"/>
              </w:rPr>
            </w:pPr>
            <w:r w:rsidRPr="004C38E8">
              <w:rPr>
                <w:b/>
                <w:bCs/>
                <w:color w:val="000000"/>
              </w:rPr>
              <w:t>Desvio Padrão</w:t>
            </w:r>
          </w:p>
        </w:tc>
        <w:tc>
          <w:tcPr>
            <w:tcW w:w="1512" w:type="dxa"/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vertAlign w:val="superscript"/>
              </w:rPr>
            </w:pPr>
            <w:proofErr w:type="spellStart"/>
            <w:r w:rsidRPr="004C38E8">
              <w:rPr>
                <w:b/>
                <w:bCs/>
                <w:color w:val="000000"/>
              </w:rPr>
              <w:t>Minímo</w:t>
            </w:r>
            <w:proofErr w:type="spellEnd"/>
          </w:p>
        </w:tc>
        <w:tc>
          <w:tcPr>
            <w:tcW w:w="1512" w:type="dxa"/>
            <w:tcBorders>
              <w:righ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vertAlign w:val="superscript"/>
              </w:rPr>
            </w:pPr>
            <w:r w:rsidRPr="004C38E8">
              <w:rPr>
                <w:b/>
                <w:bCs/>
                <w:color w:val="000000"/>
              </w:rPr>
              <w:t>Máximo</w:t>
            </w:r>
          </w:p>
        </w:tc>
      </w:tr>
      <w:tr w:rsidR="00BE26BB" w:rsidTr="00ED306F">
        <w:tc>
          <w:tcPr>
            <w:tcW w:w="1512" w:type="dxa"/>
            <w:tcBorders>
              <w:left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EA5C57">
              <w:t>FOLGA</w:t>
            </w:r>
          </w:p>
        </w:tc>
        <w:tc>
          <w:tcPr>
            <w:tcW w:w="1512" w:type="dxa"/>
            <w:tcBorders>
              <w:bottom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2C3FD9">
              <w:t>29</w:t>
            </w:r>
          </w:p>
        </w:tc>
        <w:tc>
          <w:tcPr>
            <w:tcW w:w="1512" w:type="dxa"/>
            <w:tcBorders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3,31</w:t>
            </w:r>
          </w:p>
        </w:tc>
        <w:tc>
          <w:tcPr>
            <w:tcW w:w="1512" w:type="dxa"/>
            <w:tcBorders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0,66</w:t>
            </w:r>
          </w:p>
        </w:tc>
        <w:tc>
          <w:tcPr>
            <w:tcW w:w="1512" w:type="dxa"/>
            <w:tcBorders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2,00</w:t>
            </w:r>
          </w:p>
        </w:tc>
        <w:tc>
          <w:tcPr>
            <w:tcW w:w="1512" w:type="dxa"/>
            <w:tcBorders>
              <w:bottom w:val="nil"/>
              <w:righ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4,00</w:t>
            </w:r>
          </w:p>
        </w:tc>
      </w:tr>
      <w:tr w:rsidR="00BE26BB" w:rsidTr="00ED306F">
        <w:tc>
          <w:tcPr>
            <w:tcW w:w="1512" w:type="dxa"/>
            <w:tcBorders>
              <w:top w:val="nil"/>
              <w:left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EA5C57">
              <w:t>CRESC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2C3FD9">
              <w:t>29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35,52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9,67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20,00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60,00</w:t>
            </w:r>
          </w:p>
        </w:tc>
      </w:tr>
      <w:tr w:rsidR="00BE26BB" w:rsidTr="00ED306F">
        <w:tc>
          <w:tcPr>
            <w:tcW w:w="1512" w:type="dxa"/>
            <w:tcBorders>
              <w:top w:val="nil"/>
              <w:left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EA5C57">
              <w:t>AMBIE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2C3FD9">
              <w:t>29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3,21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0,18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2,83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3,50</w:t>
            </w:r>
          </w:p>
        </w:tc>
      </w:tr>
      <w:tr w:rsidR="00BE26BB" w:rsidTr="00ED306F">
        <w:tc>
          <w:tcPr>
            <w:tcW w:w="1512" w:type="dxa"/>
            <w:tcBorders>
              <w:top w:val="nil"/>
              <w:left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EA5C57">
              <w:t>FCU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2C3FD9">
              <w:t>29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3,55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0,07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3,38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3,74</w:t>
            </w:r>
          </w:p>
        </w:tc>
      </w:tr>
      <w:tr w:rsidR="00BE26BB" w:rsidTr="00ED306F">
        <w:tc>
          <w:tcPr>
            <w:tcW w:w="1512" w:type="dxa"/>
            <w:tcBorders>
              <w:top w:val="nil"/>
              <w:left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EA5C57">
              <w:t>ORÇA-1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2C3FD9">
              <w:t>29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4,00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0,71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3,00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5,00</w:t>
            </w:r>
          </w:p>
        </w:tc>
      </w:tr>
      <w:tr w:rsidR="00BE26BB" w:rsidTr="00ED306F">
        <w:trPr>
          <w:trHeight w:val="86"/>
        </w:trPr>
        <w:tc>
          <w:tcPr>
            <w:tcW w:w="1512" w:type="dxa"/>
            <w:tcBorders>
              <w:top w:val="nil"/>
              <w:left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EA5C57">
              <w:t>TAM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2C3FD9">
              <w:t>29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79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vertAlign w:val="superscript"/>
              </w:rPr>
            </w:pPr>
            <w:r>
              <w:t>54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vertAlign w:val="superscript"/>
              </w:rPr>
            </w:pPr>
            <w:r>
              <w:t>20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vertAlign w:val="superscript"/>
              </w:rPr>
            </w:pPr>
            <w:r>
              <w:t>254</w:t>
            </w:r>
          </w:p>
        </w:tc>
      </w:tr>
      <w:tr w:rsidR="00BE26BB" w:rsidTr="00ED306F">
        <w:tc>
          <w:tcPr>
            <w:tcW w:w="1512" w:type="dxa"/>
            <w:tcBorders>
              <w:top w:val="nil"/>
              <w:lef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vertAlign w:val="superscript"/>
              </w:rPr>
            </w:pPr>
            <w:r w:rsidRPr="00EA5C57">
              <w:t>TEMPO</w:t>
            </w:r>
          </w:p>
        </w:tc>
        <w:tc>
          <w:tcPr>
            <w:tcW w:w="1512" w:type="dxa"/>
            <w:tcBorders>
              <w:top w:val="nil"/>
            </w:tcBorders>
          </w:tcPr>
          <w:p w:rsidR="00BE26BB" w:rsidRPr="004C38E8" w:rsidRDefault="00BE26BB" w:rsidP="00ED306F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2C3FD9">
              <w:t>29</w:t>
            </w:r>
          </w:p>
        </w:tc>
        <w:tc>
          <w:tcPr>
            <w:tcW w:w="1512" w:type="dxa"/>
            <w:tcBorders>
              <w:top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4,79</w:t>
            </w:r>
          </w:p>
        </w:tc>
        <w:tc>
          <w:tcPr>
            <w:tcW w:w="1512" w:type="dxa"/>
            <w:tcBorders>
              <w:top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1,68</w:t>
            </w:r>
          </w:p>
        </w:tc>
        <w:tc>
          <w:tcPr>
            <w:tcW w:w="1512" w:type="dxa"/>
            <w:tcBorders>
              <w:top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1,00</w:t>
            </w:r>
          </w:p>
        </w:tc>
        <w:tc>
          <w:tcPr>
            <w:tcW w:w="1512" w:type="dxa"/>
            <w:tcBorders>
              <w:top w:val="nil"/>
              <w:right w:val="nil"/>
            </w:tcBorders>
          </w:tcPr>
          <w:p w:rsidR="00BE26BB" w:rsidRPr="004C38E8" w:rsidRDefault="00BE26BB" w:rsidP="00ED306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A5C57">
              <w:t>8,00</w:t>
            </w:r>
          </w:p>
        </w:tc>
      </w:tr>
    </w:tbl>
    <w:p w:rsidR="00BE26BB" w:rsidRDefault="00BE26BB"/>
    <w:p w:rsidR="00BE26BB" w:rsidRDefault="00BE26BB"/>
    <w:p w:rsidR="00BE26BB" w:rsidRDefault="00BE26BB">
      <w:pPr>
        <w:rPr>
          <w:b/>
          <w:bCs/>
          <w:color w:val="000000"/>
        </w:rPr>
      </w:pPr>
      <w:r w:rsidRPr="002C3FD9">
        <w:rPr>
          <w:b/>
          <w:bCs/>
          <w:color w:val="000000"/>
        </w:rPr>
        <w:t xml:space="preserve">Tabela </w:t>
      </w:r>
      <w:r>
        <w:rPr>
          <w:b/>
          <w:bCs/>
          <w:color w:val="000000"/>
        </w:rPr>
        <w:t>3</w:t>
      </w:r>
    </w:p>
    <w:p w:rsidR="00BE26BB" w:rsidRDefault="00BE26BB">
      <w:pPr>
        <w:rPr>
          <w:b/>
          <w:bCs/>
          <w:color w:val="000000"/>
        </w:rPr>
      </w:pPr>
    </w:p>
    <w:tbl>
      <w:tblPr>
        <w:tblW w:w="92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85"/>
        <w:gridCol w:w="1330"/>
        <w:gridCol w:w="1533"/>
        <w:gridCol w:w="1671"/>
        <w:gridCol w:w="1532"/>
        <w:gridCol w:w="1461"/>
      </w:tblGrid>
      <w:tr w:rsidR="00BE26BB" w:rsidRPr="002C3FD9" w:rsidTr="00ED306F">
        <w:trPr>
          <w:trHeight w:val="60"/>
        </w:trPr>
        <w:tc>
          <w:tcPr>
            <w:tcW w:w="1685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2C3FD9">
              <w:rPr>
                <w:b/>
                <w:bCs/>
                <w:color w:val="000000"/>
              </w:rPr>
              <w:lastRenderedPageBreak/>
              <w:t>Regressores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6BB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2C3FD9">
              <w:rPr>
                <w:b/>
                <w:bCs/>
                <w:color w:val="000000"/>
              </w:rPr>
              <w:t>Sinal</w:t>
            </w:r>
          </w:p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2C3FD9">
              <w:rPr>
                <w:b/>
                <w:bCs/>
                <w:color w:val="000000"/>
              </w:rPr>
              <w:t>Predito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2C3FD9">
              <w:rPr>
                <w:b/>
                <w:bCs/>
                <w:color w:val="000000"/>
              </w:rPr>
              <w:t>Painel A: FOLGA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2C3FD9">
              <w:rPr>
                <w:b/>
                <w:bCs/>
                <w:color w:val="000000"/>
              </w:rPr>
              <w:t xml:space="preserve">Painel B: </w:t>
            </w:r>
            <w:r>
              <w:rPr>
                <w:b/>
                <w:bCs/>
                <w:color w:val="000000"/>
              </w:rPr>
              <w:t>FCU</w:t>
            </w:r>
          </w:p>
        </w:tc>
      </w:tr>
      <w:tr w:rsidR="00BE26BB" w:rsidRPr="002C3FD9" w:rsidTr="00ED306F">
        <w:trPr>
          <w:trHeight w:val="82"/>
        </w:trPr>
        <w:tc>
          <w:tcPr>
            <w:tcW w:w="1685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2C3FD9">
              <w:rPr>
                <w:b/>
                <w:bCs/>
                <w:color w:val="000000"/>
              </w:rPr>
              <w:t>Coeficiente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2C3FD9">
              <w:rPr>
                <w:b/>
                <w:bCs/>
                <w:i/>
                <w:iCs/>
                <w:color w:val="000000"/>
              </w:rPr>
              <w:t>valor</w:t>
            </w:r>
            <w:proofErr w:type="gramEnd"/>
            <w:r w:rsidRPr="002C3FD9">
              <w:rPr>
                <w:b/>
                <w:bCs/>
                <w:i/>
                <w:iCs/>
                <w:color w:val="000000"/>
              </w:rPr>
              <w:t>-p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2C3FD9">
              <w:rPr>
                <w:b/>
                <w:bCs/>
                <w:color w:val="000000"/>
              </w:rPr>
              <w:t>Coeficiente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2C3FD9">
              <w:rPr>
                <w:b/>
                <w:bCs/>
                <w:i/>
                <w:iCs/>
                <w:color w:val="000000"/>
              </w:rPr>
              <w:t>valor</w:t>
            </w:r>
            <w:proofErr w:type="gramEnd"/>
            <w:r w:rsidRPr="002C3FD9">
              <w:rPr>
                <w:b/>
                <w:bCs/>
                <w:i/>
                <w:iCs/>
                <w:color w:val="000000"/>
              </w:rPr>
              <w:t>-p</w:t>
            </w:r>
          </w:p>
        </w:tc>
      </w:tr>
      <w:tr w:rsidR="00BE26BB" w:rsidRPr="002C3FD9" w:rsidTr="00ED306F">
        <w:trPr>
          <w:trHeight w:val="60"/>
        </w:trPr>
        <w:tc>
          <w:tcPr>
            <w:tcW w:w="1685" w:type="dxa"/>
            <w:tcBorders>
              <w:top w:val="nil"/>
              <w:right w:val="single" w:sz="4" w:space="0" w:color="auto"/>
            </w:tcBorders>
            <w:noWrap/>
          </w:tcPr>
          <w:p w:rsidR="00BE26BB" w:rsidRPr="00273865" w:rsidRDefault="00BE26BB" w:rsidP="00ED306F">
            <w:pPr>
              <w:widowControl w:val="0"/>
            </w:pPr>
            <w:r w:rsidRPr="00273865">
              <w:t>CRESC</w:t>
            </w:r>
          </w:p>
        </w:tc>
        <w:tc>
          <w:tcPr>
            <w:tcW w:w="133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 xml:space="preserve"> +</w:t>
            </w:r>
          </w:p>
        </w:tc>
        <w:tc>
          <w:tcPr>
            <w:tcW w:w="1533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,264</w:t>
            </w:r>
          </w:p>
        </w:tc>
        <w:tc>
          <w:tcPr>
            <w:tcW w:w="167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0,031</w:t>
            </w:r>
          </w:p>
        </w:tc>
        <w:tc>
          <w:tcPr>
            <w:tcW w:w="1532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0,0752</w:t>
            </w:r>
          </w:p>
        </w:tc>
        <w:tc>
          <w:tcPr>
            <w:tcW w:w="1461" w:type="dxa"/>
            <w:tcBorders>
              <w:top w:val="nil"/>
              <w:left w:val="nil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0.715</w:t>
            </w:r>
          </w:p>
        </w:tc>
      </w:tr>
      <w:tr w:rsidR="00BE26BB" w:rsidRPr="002C3FD9" w:rsidTr="00ED306F">
        <w:trPr>
          <w:trHeight w:val="60"/>
        </w:trPr>
        <w:tc>
          <w:tcPr>
            <w:tcW w:w="1685" w:type="dxa"/>
            <w:tcBorders>
              <w:right w:val="single" w:sz="4" w:space="0" w:color="auto"/>
            </w:tcBorders>
            <w:noWrap/>
          </w:tcPr>
          <w:p w:rsidR="00BE26BB" w:rsidRPr="00273865" w:rsidRDefault="00BE26BB" w:rsidP="00ED306F">
            <w:pPr>
              <w:widowControl w:val="0"/>
            </w:pPr>
            <w:r w:rsidRPr="00273865">
              <w:t>AMBIE</w:t>
            </w:r>
          </w:p>
        </w:tc>
        <w:tc>
          <w:tcPr>
            <w:tcW w:w="133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-,020</w:t>
            </w:r>
          </w:p>
        </w:tc>
        <w:tc>
          <w:tcPr>
            <w:tcW w:w="1671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0,0217</w:t>
            </w:r>
          </w:p>
        </w:tc>
        <w:tc>
          <w:tcPr>
            <w:tcW w:w="1532" w:type="dxa"/>
            <w:tcBorders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0,987</w:t>
            </w:r>
          </w:p>
        </w:tc>
        <w:tc>
          <w:tcPr>
            <w:tcW w:w="1461" w:type="dxa"/>
            <w:tcBorders>
              <w:left w:val="nil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0.0033</w:t>
            </w:r>
          </w:p>
        </w:tc>
      </w:tr>
      <w:tr w:rsidR="00BE26BB" w:rsidRPr="002C3FD9" w:rsidTr="00ED306F">
        <w:trPr>
          <w:trHeight w:val="88"/>
        </w:trPr>
        <w:tc>
          <w:tcPr>
            <w:tcW w:w="1685" w:type="dxa"/>
            <w:tcBorders>
              <w:right w:val="single" w:sz="4" w:space="0" w:color="auto"/>
            </w:tcBorders>
            <w:noWrap/>
          </w:tcPr>
          <w:p w:rsidR="00BE26BB" w:rsidRPr="00273865" w:rsidRDefault="00BE26BB" w:rsidP="00ED306F">
            <w:pPr>
              <w:widowControl w:val="0"/>
            </w:pPr>
            <w:r w:rsidRPr="00273865">
              <w:t>FCU</w:t>
            </w:r>
          </w:p>
        </w:tc>
        <w:tc>
          <w:tcPr>
            <w:tcW w:w="133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 xml:space="preserve"> +</w:t>
            </w:r>
          </w:p>
        </w:tc>
        <w:tc>
          <w:tcPr>
            <w:tcW w:w="1533" w:type="dxa"/>
            <w:tcBorders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,394</w:t>
            </w:r>
          </w:p>
        </w:tc>
        <w:tc>
          <w:tcPr>
            <w:tcW w:w="1671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0,026</w:t>
            </w:r>
          </w:p>
        </w:tc>
        <w:tc>
          <w:tcPr>
            <w:tcW w:w="1532" w:type="dxa"/>
            <w:tcBorders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left w:val="nil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E26BB" w:rsidRPr="002C3FD9" w:rsidTr="00ED306F">
        <w:trPr>
          <w:trHeight w:val="60"/>
        </w:trPr>
        <w:tc>
          <w:tcPr>
            <w:tcW w:w="1685" w:type="dxa"/>
            <w:tcBorders>
              <w:top w:val="nil"/>
              <w:right w:val="single" w:sz="4" w:space="0" w:color="auto"/>
            </w:tcBorders>
            <w:noWrap/>
          </w:tcPr>
          <w:p w:rsidR="00BE26BB" w:rsidRPr="00273865" w:rsidRDefault="00BE26BB" w:rsidP="00ED306F">
            <w:pPr>
              <w:widowControl w:val="0"/>
            </w:pPr>
            <w:r w:rsidRPr="00273865">
              <w:t>ORÇA_1</w:t>
            </w:r>
          </w:p>
        </w:tc>
        <w:tc>
          <w:tcPr>
            <w:tcW w:w="133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 xml:space="preserve"> +</w:t>
            </w:r>
          </w:p>
        </w:tc>
        <w:tc>
          <w:tcPr>
            <w:tcW w:w="1533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,310</w:t>
            </w:r>
          </w:p>
        </w:tc>
        <w:tc>
          <w:tcPr>
            <w:tcW w:w="167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0,030</w:t>
            </w:r>
          </w:p>
        </w:tc>
        <w:tc>
          <w:tcPr>
            <w:tcW w:w="1532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E26BB" w:rsidRPr="002C3FD9" w:rsidTr="00ED306F">
        <w:trPr>
          <w:trHeight w:val="60"/>
        </w:trPr>
        <w:tc>
          <w:tcPr>
            <w:tcW w:w="1685" w:type="dxa"/>
            <w:tcBorders>
              <w:right w:val="single" w:sz="4" w:space="0" w:color="auto"/>
            </w:tcBorders>
            <w:noWrap/>
          </w:tcPr>
          <w:p w:rsidR="00BE26BB" w:rsidRPr="00273865" w:rsidRDefault="00BE26BB" w:rsidP="00ED306F">
            <w:pPr>
              <w:widowControl w:val="0"/>
              <w:tabs>
                <w:tab w:val="left" w:pos="1227"/>
              </w:tabs>
            </w:pPr>
            <w:r w:rsidRPr="00273865">
              <w:t>TAM</w:t>
            </w:r>
            <w:r w:rsidRPr="00273865">
              <w:tab/>
            </w:r>
          </w:p>
        </w:tc>
        <w:tc>
          <w:tcPr>
            <w:tcW w:w="133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-,241</w:t>
            </w:r>
          </w:p>
        </w:tc>
        <w:tc>
          <w:tcPr>
            <w:tcW w:w="1671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0,212</w:t>
            </w:r>
          </w:p>
        </w:tc>
        <w:tc>
          <w:tcPr>
            <w:tcW w:w="1532" w:type="dxa"/>
            <w:tcBorders>
              <w:left w:val="nil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-0.0502</w:t>
            </w:r>
          </w:p>
        </w:tc>
        <w:tc>
          <w:tcPr>
            <w:tcW w:w="1461" w:type="dxa"/>
            <w:tcBorders>
              <w:left w:val="nil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0.808</w:t>
            </w:r>
          </w:p>
        </w:tc>
      </w:tr>
      <w:tr w:rsidR="00BE26BB" w:rsidRPr="002C3FD9" w:rsidTr="00ED306F">
        <w:trPr>
          <w:trHeight w:val="80"/>
        </w:trPr>
        <w:tc>
          <w:tcPr>
            <w:tcW w:w="168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BE26BB" w:rsidRPr="00273865" w:rsidRDefault="00BE26BB" w:rsidP="00ED306F">
            <w:pPr>
              <w:widowControl w:val="0"/>
            </w:pPr>
            <w:r w:rsidRPr="00273865">
              <w:t>TEMPO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+</w:t>
            </w:r>
          </w:p>
        </w:tc>
        <w:tc>
          <w:tcPr>
            <w:tcW w:w="153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,111</w:t>
            </w:r>
          </w:p>
        </w:tc>
        <w:tc>
          <w:tcPr>
            <w:tcW w:w="16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0,083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0.305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</w:tcBorders>
            <w:noWrap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0.150</w:t>
            </w:r>
          </w:p>
        </w:tc>
      </w:tr>
      <w:tr w:rsidR="00BE26BB" w:rsidRPr="002C3FD9" w:rsidTr="00ED306F">
        <w:trPr>
          <w:trHeight w:val="60"/>
        </w:trPr>
        <w:tc>
          <w:tcPr>
            <w:tcW w:w="1685" w:type="dxa"/>
            <w:tcBorders>
              <w:top w:val="single" w:sz="4" w:space="0" w:color="auto"/>
              <w:right w:val="nil"/>
            </w:tcBorders>
            <w:noWrap/>
            <w:vAlign w:val="bottom"/>
          </w:tcPr>
          <w:p w:rsidR="00BE26BB" w:rsidRPr="00273865" w:rsidRDefault="00BE26BB" w:rsidP="00ED306F">
            <w:pPr>
              <w:widowControl w:val="0"/>
              <w:rPr>
                <w:color w:val="000000"/>
              </w:rPr>
            </w:pPr>
            <w:r w:rsidRPr="00273865">
              <w:rPr>
                <w:color w:val="000000"/>
              </w:rPr>
              <w:t xml:space="preserve"> R</w:t>
            </w:r>
            <w:r w:rsidRPr="00273865">
              <w:rPr>
                <w:color w:val="000000"/>
                <w:vertAlign w:val="superscript"/>
              </w:rPr>
              <w:t>2</w:t>
            </w:r>
            <w:r w:rsidRPr="00273865">
              <w:rPr>
                <w:color w:val="000000"/>
              </w:rPr>
              <w:t>Ajustado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0,226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-,059</w:t>
            </w:r>
          </w:p>
        </w:tc>
      </w:tr>
      <w:tr w:rsidR="00BE26BB" w:rsidRPr="002C3FD9" w:rsidTr="00ED306F">
        <w:trPr>
          <w:trHeight w:val="60"/>
        </w:trPr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273865" w:rsidRDefault="00BE26BB" w:rsidP="00ED306F">
            <w:pPr>
              <w:widowControl w:val="0"/>
              <w:rPr>
                <w:color w:val="000000"/>
              </w:rPr>
            </w:pPr>
            <w:r w:rsidRPr="00273865">
              <w:rPr>
                <w:color w:val="000000"/>
              </w:rPr>
              <w:t>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29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BE26BB" w:rsidRPr="002C3FD9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C3FD9">
              <w:rPr>
                <w:color w:val="000000"/>
              </w:rPr>
              <w:t>29</w:t>
            </w:r>
          </w:p>
        </w:tc>
      </w:tr>
    </w:tbl>
    <w:p w:rsidR="00BE26BB" w:rsidRDefault="00BE26BB"/>
    <w:p w:rsidR="00BE26BB" w:rsidRDefault="00BE26BB"/>
    <w:p w:rsidR="00BE26BB" w:rsidRDefault="00BE26BB">
      <w:pPr>
        <w:rPr>
          <w:b/>
          <w:bCs/>
          <w:color w:val="000000"/>
        </w:rPr>
      </w:pPr>
      <w:r w:rsidRPr="00001A04">
        <w:rPr>
          <w:b/>
          <w:bCs/>
          <w:color w:val="000000"/>
        </w:rPr>
        <w:t xml:space="preserve">Tabela </w:t>
      </w:r>
      <w:r>
        <w:rPr>
          <w:b/>
          <w:bCs/>
          <w:color w:val="000000"/>
        </w:rPr>
        <w:t>4</w:t>
      </w:r>
    </w:p>
    <w:p w:rsidR="00BE26BB" w:rsidRDefault="00BE26BB">
      <w:pPr>
        <w:rPr>
          <w:b/>
          <w:bCs/>
          <w:color w:val="000000"/>
        </w:rPr>
      </w:pPr>
    </w:p>
    <w:tbl>
      <w:tblPr>
        <w:tblW w:w="911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10"/>
        <w:gridCol w:w="540"/>
        <w:gridCol w:w="360"/>
        <w:gridCol w:w="1260"/>
        <w:gridCol w:w="364"/>
        <w:gridCol w:w="1260"/>
        <w:gridCol w:w="360"/>
        <w:gridCol w:w="1324"/>
        <w:gridCol w:w="364"/>
        <w:gridCol w:w="1800"/>
      </w:tblGrid>
      <w:tr w:rsidR="00BE26BB" w:rsidRPr="00001A04" w:rsidTr="00ED306F">
        <w:trPr>
          <w:trHeight w:val="14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Variável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Inferior </w:t>
            </w:r>
            <w:proofErr w:type="spellStart"/>
            <w:r>
              <w:rPr>
                <w:b/>
                <w:bCs/>
                <w:color w:val="000000"/>
              </w:rPr>
              <w:t>a</w:t>
            </w:r>
            <w:proofErr w:type="spellEnd"/>
            <w:r w:rsidRPr="00001A04">
              <w:rPr>
                <w:b/>
                <w:bCs/>
                <w:color w:val="000000"/>
              </w:rPr>
              <w:t xml:space="preserve"> Meta (&lt;4)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Linear </w:t>
            </w:r>
            <w:r>
              <w:rPr>
                <w:b/>
                <w:bCs/>
                <w:color w:val="000000"/>
              </w:rPr>
              <w:t>a</w:t>
            </w:r>
            <w:r w:rsidRPr="00001A04">
              <w:rPr>
                <w:b/>
                <w:bCs/>
                <w:color w:val="000000"/>
              </w:rPr>
              <w:t xml:space="preserve"> Meta (=4)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Superior </w:t>
            </w:r>
            <w:proofErr w:type="spellStart"/>
            <w:r>
              <w:rPr>
                <w:b/>
                <w:bCs/>
                <w:color w:val="000000"/>
              </w:rPr>
              <w:t>a</w:t>
            </w:r>
            <w:proofErr w:type="spellEnd"/>
            <w:r w:rsidRPr="00001A04">
              <w:rPr>
                <w:b/>
                <w:bCs/>
                <w:color w:val="000000"/>
              </w:rPr>
              <w:t xml:space="preserve"> Meta (&gt;4)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Linear ou Superior </w:t>
            </w:r>
            <w:r>
              <w:rPr>
                <w:b/>
                <w:bCs/>
                <w:color w:val="000000"/>
              </w:rPr>
              <w:t>a</w:t>
            </w:r>
            <w:r w:rsidRPr="00001A04">
              <w:rPr>
                <w:b/>
                <w:bCs/>
                <w:color w:val="000000"/>
              </w:rPr>
              <w:t xml:space="preserve"> Meta (≥ 4)</w:t>
            </w:r>
          </w:p>
        </w:tc>
      </w:tr>
      <w:tr w:rsidR="00BE26BB" w:rsidRPr="00001A04" w:rsidTr="00ED306F">
        <w:trPr>
          <w:trHeight w:val="60"/>
        </w:trPr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73865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73865">
              <w:rPr>
                <w:color w:val="000000"/>
              </w:rPr>
              <w:t>ORÇA-1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(27,6%)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(51,7%)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(20,7%)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(72,4%)</w:t>
            </w:r>
          </w:p>
        </w:tc>
      </w:tr>
      <w:tr w:rsidR="00BE26BB" w:rsidRPr="00001A04" w:rsidTr="00ED306F">
        <w:trPr>
          <w:trHeight w:val="60"/>
        </w:trPr>
        <w:tc>
          <w:tcPr>
            <w:tcW w:w="1510" w:type="dxa"/>
            <w:tcBorders>
              <w:right w:val="single" w:sz="4" w:space="0" w:color="auto"/>
            </w:tcBorders>
            <w:noWrap/>
            <w:vAlign w:val="bottom"/>
          </w:tcPr>
          <w:p w:rsidR="00BE26BB" w:rsidRPr="00273865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73865">
              <w:rPr>
                <w:color w:val="000000"/>
              </w:rPr>
              <w:t>ORÇA-2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29</w:t>
            </w:r>
          </w:p>
        </w:tc>
        <w:tc>
          <w:tcPr>
            <w:tcW w:w="360" w:type="dxa"/>
            <w:tcBorders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(10,3%)</w:t>
            </w:r>
          </w:p>
        </w:tc>
        <w:tc>
          <w:tcPr>
            <w:tcW w:w="360" w:type="dxa"/>
            <w:tcBorders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19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(65,5%)</w:t>
            </w:r>
          </w:p>
        </w:tc>
        <w:tc>
          <w:tcPr>
            <w:tcW w:w="360" w:type="dxa"/>
            <w:tcBorders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7</w:t>
            </w:r>
          </w:p>
        </w:tc>
        <w:tc>
          <w:tcPr>
            <w:tcW w:w="1324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(24,1%)</w:t>
            </w:r>
          </w:p>
        </w:tc>
        <w:tc>
          <w:tcPr>
            <w:tcW w:w="340" w:type="dxa"/>
            <w:tcBorders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26</w:t>
            </w:r>
          </w:p>
        </w:tc>
        <w:tc>
          <w:tcPr>
            <w:tcW w:w="1800" w:type="dxa"/>
            <w:tcBorders>
              <w:lef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(89,7%)</w:t>
            </w:r>
          </w:p>
        </w:tc>
      </w:tr>
      <w:tr w:rsidR="00BE26BB" w:rsidRPr="00001A04" w:rsidTr="00ED306F">
        <w:trPr>
          <w:trHeight w:val="76"/>
        </w:trPr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273865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273865">
              <w:rPr>
                <w:color w:val="000000"/>
              </w:rPr>
              <w:t>ORÇA-3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29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(24,1%)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17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(58,6%)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5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(17,2%)</w:t>
            </w: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22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(75,9%)</w:t>
            </w:r>
          </w:p>
        </w:tc>
      </w:tr>
    </w:tbl>
    <w:p w:rsidR="00BE26BB" w:rsidRDefault="00BE26BB"/>
    <w:p w:rsidR="00BE26BB" w:rsidRDefault="00BE26BB"/>
    <w:p w:rsidR="00BE26BB" w:rsidRDefault="00BE26BB">
      <w:pPr>
        <w:rPr>
          <w:b/>
          <w:bCs/>
          <w:color w:val="000000"/>
        </w:rPr>
      </w:pPr>
      <w:r w:rsidRPr="00001A04">
        <w:rPr>
          <w:b/>
          <w:bCs/>
          <w:color w:val="000000"/>
        </w:rPr>
        <w:t xml:space="preserve">Tabela </w:t>
      </w:r>
      <w:r>
        <w:rPr>
          <w:b/>
          <w:bCs/>
          <w:color w:val="000000"/>
        </w:rPr>
        <w:t>5</w:t>
      </w:r>
    </w:p>
    <w:tbl>
      <w:tblPr>
        <w:tblW w:w="923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48"/>
        <w:gridCol w:w="365"/>
        <w:gridCol w:w="360"/>
        <w:gridCol w:w="1542"/>
        <w:gridCol w:w="364"/>
        <w:gridCol w:w="1619"/>
        <w:gridCol w:w="360"/>
        <w:gridCol w:w="1619"/>
        <w:gridCol w:w="959"/>
      </w:tblGrid>
      <w:tr w:rsidR="00BE26BB" w:rsidRPr="00001A04" w:rsidTr="00BE26BB">
        <w:trPr>
          <w:trHeight w:val="242"/>
        </w:trPr>
        <w:tc>
          <w:tcPr>
            <w:tcW w:w="2048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Ano</w:t>
            </w:r>
            <w:r w:rsidRPr="00001A04">
              <w:rPr>
                <w:b/>
                <w:bCs/>
                <w:i/>
                <w:iCs/>
                <w:color w:val="000000"/>
              </w:rPr>
              <w:t xml:space="preserve"> t</w:t>
            </w:r>
            <w:r w:rsidRPr="00001A04">
              <w:rPr>
                <w:b/>
                <w:bCs/>
                <w:color w:val="000000"/>
              </w:rPr>
              <w:t>-1</w:t>
            </w:r>
          </w:p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°</w:t>
            </w:r>
          </w:p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Ano </w:t>
            </w:r>
            <w:r w:rsidRPr="00001A04">
              <w:rPr>
                <w:b/>
                <w:bCs/>
                <w:i/>
                <w:iCs/>
                <w:color w:val="000000"/>
              </w:rPr>
              <w:t>t</w:t>
            </w:r>
          </w:p>
        </w:tc>
      </w:tr>
      <w:tr w:rsidR="00BE26BB" w:rsidRPr="00001A04" w:rsidTr="00BE26BB">
        <w:trPr>
          <w:trHeight w:val="164"/>
        </w:trPr>
        <w:tc>
          <w:tcPr>
            <w:tcW w:w="204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26BB" w:rsidRPr="00001A04" w:rsidRDefault="00BE26BB" w:rsidP="00ED306F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6BB" w:rsidRPr="00001A04" w:rsidRDefault="00BE26BB" w:rsidP="00ED306F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Inferior </w:t>
            </w:r>
            <w:proofErr w:type="spellStart"/>
            <w:r w:rsidRPr="00001A04">
              <w:rPr>
                <w:b/>
                <w:bCs/>
                <w:color w:val="000000"/>
              </w:rPr>
              <w:t>a</w:t>
            </w:r>
            <w:proofErr w:type="spellEnd"/>
            <w:r w:rsidRPr="00001A04">
              <w:rPr>
                <w:b/>
                <w:bCs/>
                <w:color w:val="000000"/>
              </w:rPr>
              <w:t xml:space="preserve"> Meta (&lt;4)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Linear a Meta (=4)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Superior </w:t>
            </w:r>
            <w:proofErr w:type="spellStart"/>
            <w:r w:rsidRPr="00001A04">
              <w:rPr>
                <w:b/>
                <w:bCs/>
                <w:color w:val="000000"/>
              </w:rPr>
              <w:t>a</w:t>
            </w:r>
            <w:proofErr w:type="spellEnd"/>
            <w:r w:rsidRPr="00001A04">
              <w:rPr>
                <w:b/>
                <w:bCs/>
                <w:color w:val="000000"/>
              </w:rPr>
              <w:t xml:space="preserve"> Meta (&gt;4)</w:t>
            </w:r>
          </w:p>
        </w:tc>
        <w:tc>
          <w:tcPr>
            <w:tcW w:w="959" w:type="dxa"/>
            <w:tcBorders>
              <w:top w:val="nil"/>
              <w:left w:val="nil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≥ Meta</w:t>
            </w:r>
          </w:p>
        </w:tc>
      </w:tr>
      <w:tr w:rsidR="00BE26BB" w:rsidRPr="00001A04" w:rsidTr="00BE26BB">
        <w:trPr>
          <w:trHeight w:val="106"/>
        </w:trPr>
        <w:tc>
          <w:tcPr>
            <w:tcW w:w="2048" w:type="dxa"/>
            <w:tcBorders>
              <w:top w:val="nil"/>
              <w:right w:val="single" w:sz="4" w:space="0" w:color="auto"/>
            </w:tcBorders>
            <w:vAlign w:val="bottom"/>
          </w:tcPr>
          <w:p w:rsidR="00BE26BB" w:rsidRPr="00273865" w:rsidRDefault="00BE26BB" w:rsidP="00ED306F">
            <w:pPr>
              <w:widowControl w:val="0"/>
              <w:rPr>
                <w:color w:val="000000"/>
              </w:rPr>
            </w:pPr>
            <w:r w:rsidRPr="00273865">
              <w:rPr>
                <w:color w:val="000000"/>
              </w:rPr>
              <w:t>Inferior à Meta (&lt; 4)</w:t>
            </w:r>
          </w:p>
        </w:tc>
        <w:tc>
          <w:tcPr>
            <w:tcW w:w="36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(18,2%)</w:t>
            </w: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(36,4%)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(45,5%)</w:t>
            </w:r>
          </w:p>
        </w:tc>
        <w:tc>
          <w:tcPr>
            <w:tcW w:w="959" w:type="dxa"/>
            <w:tcBorders>
              <w:top w:val="nil"/>
              <w:lef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(81,8%)</w:t>
            </w:r>
          </w:p>
        </w:tc>
      </w:tr>
      <w:tr w:rsidR="00BE26BB" w:rsidRPr="00001A04" w:rsidTr="00BE26BB">
        <w:trPr>
          <w:trHeight w:val="227"/>
        </w:trPr>
        <w:tc>
          <w:tcPr>
            <w:tcW w:w="20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E26BB" w:rsidRPr="00273865" w:rsidRDefault="00BE26BB" w:rsidP="00ED306F">
            <w:pPr>
              <w:widowControl w:val="0"/>
              <w:rPr>
                <w:color w:val="000000"/>
              </w:rPr>
            </w:pPr>
            <w:r w:rsidRPr="00273865">
              <w:rPr>
                <w:color w:val="000000"/>
              </w:rPr>
              <w:t>Superior à Meta (&gt; 4)</w:t>
            </w:r>
          </w:p>
        </w:tc>
        <w:tc>
          <w:tcPr>
            <w:tcW w:w="36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18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(4,8%)</w:t>
            </w:r>
          </w:p>
        </w:tc>
        <w:tc>
          <w:tcPr>
            <w:tcW w:w="36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13</w:t>
            </w:r>
          </w:p>
        </w:tc>
        <w:tc>
          <w:tcPr>
            <w:tcW w:w="16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(71,4%)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4</w:t>
            </w:r>
          </w:p>
        </w:tc>
        <w:tc>
          <w:tcPr>
            <w:tcW w:w="16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(23,8%)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(95,2%)</w:t>
            </w:r>
          </w:p>
        </w:tc>
      </w:tr>
    </w:tbl>
    <w:p w:rsidR="00BE26BB" w:rsidRDefault="00BE26BB">
      <w:pPr>
        <w:rPr>
          <w:b/>
          <w:bCs/>
          <w:color w:val="000000"/>
        </w:rPr>
      </w:pPr>
    </w:p>
    <w:p w:rsidR="00BE26BB" w:rsidRDefault="00BE26BB">
      <w:pPr>
        <w:rPr>
          <w:b/>
          <w:bCs/>
          <w:color w:val="000000"/>
        </w:rPr>
      </w:pPr>
    </w:p>
    <w:p w:rsidR="00BE26BB" w:rsidRDefault="00BE26BB">
      <w:pPr>
        <w:rPr>
          <w:b/>
          <w:bCs/>
          <w:color w:val="000000"/>
        </w:rPr>
      </w:pPr>
      <w:r w:rsidRPr="00001A04">
        <w:rPr>
          <w:b/>
          <w:bCs/>
          <w:color w:val="000000"/>
        </w:rPr>
        <w:t xml:space="preserve">Tabela </w:t>
      </w:r>
      <w:r>
        <w:rPr>
          <w:b/>
          <w:bCs/>
          <w:color w:val="000000"/>
        </w:rPr>
        <w:t>6</w:t>
      </w:r>
    </w:p>
    <w:p w:rsidR="00BE26BB" w:rsidRDefault="00BE26BB">
      <w:pPr>
        <w:rPr>
          <w:b/>
          <w:bCs/>
          <w:color w:val="000000"/>
        </w:rPr>
      </w:pPr>
    </w:p>
    <w:tbl>
      <w:tblPr>
        <w:tblW w:w="925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70"/>
        <w:gridCol w:w="540"/>
        <w:gridCol w:w="360"/>
        <w:gridCol w:w="1140"/>
        <w:gridCol w:w="432"/>
        <w:gridCol w:w="1188"/>
        <w:gridCol w:w="480"/>
        <w:gridCol w:w="1140"/>
        <w:gridCol w:w="1200"/>
      </w:tblGrid>
      <w:tr w:rsidR="00BE26BB" w:rsidRPr="00001A04" w:rsidTr="00ED306F">
        <w:trPr>
          <w:trHeight w:val="60"/>
        </w:trPr>
        <w:tc>
          <w:tcPr>
            <w:tcW w:w="27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Default="00BE26BB" w:rsidP="00ED306F">
            <w:pPr>
              <w:widowControl w:val="0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lastRenderedPageBreak/>
              <w:t>Variável</w:t>
            </w:r>
          </w:p>
          <w:p w:rsidR="00BE26BB" w:rsidRPr="00001A04" w:rsidRDefault="00BE26BB" w:rsidP="00ED306F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°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ORÇA-1</w:t>
            </w:r>
          </w:p>
        </w:tc>
      </w:tr>
      <w:tr w:rsidR="00BE26BB" w:rsidRPr="00001A04" w:rsidTr="00ED306F">
        <w:trPr>
          <w:trHeight w:val="240"/>
        </w:trPr>
        <w:tc>
          <w:tcPr>
            <w:tcW w:w="27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001A04" w:rsidRDefault="00BE26BB" w:rsidP="00ED306F">
            <w:pPr>
              <w:widowControl w:val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BB" w:rsidRPr="00001A04" w:rsidRDefault="00BE26BB" w:rsidP="00ED306F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Inferior </w:t>
            </w:r>
            <w:proofErr w:type="spellStart"/>
            <w:r w:rsidRPr="00001A04">
              <w:rPr>
                <w:b/>
                <w:bCs/>
                <w:color w:val="000000"/>
              </w:rPr>
              <w:t>a</w:t>
            </w:r>
            <w:proofErr w:type="spellEnd"/>
            <w:r w:rsidRPr="00001A04">
              <w:rPr>
                <w:b/>
                <w:bCs/>
                <w:color w:val="000000"/>
              </w:rPr>
              <w:t xml:space="preserve"> Meta (&lt;4)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Linear a Meta (=4)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 xml:space="preserve">Superior </w:t>
            </w:r>
            <w:proofErr w:type="spellStart"/>
            <w:r w:rsidRPr="00001A04">
              <w:rPr>
                <w:b/>
                <w:bCs/>
                <w:color w:val="000000"/>
              </w:rPr>
              <w:t>a</w:t>
            </w:r>
            <w:proofErr w:type="spellEnd"/>
            <w:r w:rsidRPr="00001A04">
              <w:rPr>
                <w:b/>
                <w:bCs/>
                <w:color w:val="000000"/>
              </w:rPr>
              <w:t xml:space="preserve"> Meta (&gt;4)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01A04">
              <w:rPr>
                <w:b/>
                <w:bCs/>
                <w:color w:val="000000"/>
              </w:rPr>
              <w:t>≥ Meta</w:t>
            </w:r>
          </w:p>
        </w:tc>
      </w:tr>
      <w:tr w:rsidR="00BE26BB" w:rsidRPr="00001A04" w:rsidTr="00ED306F">
        <w:trPr>
          <w:trHeight w:val="233"/>
        </w:trPr>
        <w:tc>
          <w:tcPr>
            <w:tcW w:w="27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E26BB" w:rsidRPr="00273865" w:rsidRDefault="00BE26BB" w:rsidP="00ED306F">
            <w:pPr>
              <w:widowControl w:val="0"/>
              <w:rPr>
                <w:color w:val="000000"/>
              </w:rPr>
            </w:pPr>
            <w:r w:rsidRPr="00273865">
              <w:rPr>
                <w:color w:val="000000"/>
              </w:rPr>
              <w:t>ORÇA-2 &lt; 4 ou ORÇA-3 &lt; 4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(12,5%)</w:t>
            </w: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(75,0%)</w:t>
            </w: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(12,5%)</w:t>
            </w:r>
          </w:p>
        </w:tc>
        <w:tc>
          <w:tcPr>
            <w:tcW w:w="1200" w:type="dxa"/>
            <w:tcBorders>
              <w:top w:val="nil"/>
              <w:lef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(87,5%)</w:t>
            </w:r>
          </w:p>
        </w:tc>
      </w:tr>
      <w:tr w:rsidR="00BE26BB" w:rsidRPr="00001A04" w:rsidTr="00ED306F">
        <w:trPr>
          <w:trHeight w:val="75"/>
        </w:trPr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E26BB" w:rsidRPr="00273865" w:rsidRDefault="00BE26BB" w:rsidP="00ED306F">
            <w:pPr>
              <w:widowControl w:val="0"/>
              <w:rPr>
                <w:color w:val="000000"/>
              </w:rPr>
            </w:pPr>
            <w:r w:rsidRPr="00273865">
              <w:rPr>
                <w:color w:val="000000"/>
              </w:rPr>
              <w:t>ORÇA-2 ≥4 e ORÇA-3 ≥ 4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20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(26,3%)</w:t>
            </w: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11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(52,6%)</w:t>
            </w: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right"/>
              <w:rPr>
                <w:color w:val="000000"/>
              </w:rPr>
            </w:pPr>
            <w:r w:rsidRPr="00001A04"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(21,1%)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:rsidR="00BE26BB" w:rsidRPr="00001A04" w:rsidRDefault="00BE26BB" w:rsidP="00ED306F">
            <w:pPr>
              <w:widowControl w:val="0"/>
              <w:jc w:val="center"/>
              <w:rPr>
                <w:color w:val="000000"/>
              </w:rPr>
            </w:pPr>
            <w:r w:rsidRPr="00001A04">
              <w:rPr>
                <w:color w:val="000000"/>
              </w:rPr>
              <w:t>(73,7%)</w:t>
            </w:r>
          </w:p>
        </w:tc>
      </w:tr>
    </w:tbl>
    <w:p w:rsidR="00BE26BB" w:rsidRDefault="00BE26BB">
      <w:bookmarkStart w:id="0" w:name="_GoBack"/>
      <w:bookmarkEnd w:id="0"/>
    </w:p>
    <w:sectPr w:rsidR="00BE2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BB"/>
    <w:rsid w:val="00023D1E"/>
    <w:rsid w:val="00B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645A5-ABC2-4A12-8735-02D43817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rtigoEnanpad">
    <w:name w:val="Texto artigo Enanpad"/>
    <w:basedOn w:val="Normal"/>
    <w:link w:val="TextoartigoEnanpadChar"/>
    <w:uiPriority w:val="99"/>
    <w:rsid w:val="00BE26BB"/>
    <w:pPr>
      <w:spacing w:after="100" w:afterAutospacing="1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xtoartigoEnanpadChar">
    <w:name w:val="Texto artigo Enanpad Char"/>
    <w:link w:val="TextoartigoEnanpad"/>
    <w:uiPriority w:val="99"/>
    <w:locked/>
    <w:rsid w:val="00BE26BB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2015-06-16T17:43:00Z</dcterms:created>
  <dcterms:modified xsi:type="dcterms:W3CDTF">2015-06-16T17:45:00Z</dcterms:modified>
</cp:coreProperties>
</file>