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F7" w:rsidRPr="001C7747" w:rsidRDefault="00131BF7" w:rsidP="00131BF7">
      <w:pPr>
        <w:rPr>
          <w:lang w:val="pt-BR"/>
        </w:rPr>
      </w:pPr>
      <w:r>
        <w:rPr>
          <w:lang w:val="pt-BR"/>
        </w:rPr>
        <w:t>Tabela 1</w:t>
      </w:r>
      <w:bookmarkStart w:id="0" w:name="_GoBack"/>
      <w:bookmarkEnd w:id="0"/>
    </w:p>
    <w:p w:rsidR="00131BF7" w:rsidRPr="00DD629A" w:rsidRDefault="00131BF7" w:rsidP="00131BF7">
      <w:pPr>
        <w:jc w:val="both"/>
        <w:rPr>
          <w:sz w:val="20"/>
          <w:szCs w:val="20"/>
          <w:lang w:val="pt-BR"/>
        </w:rPr>
      </w:pPr>
    </w:p>
    <w:tbl>
      <w:tblPr>
        <w:tblW w:w="91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131BF7" w:rsidRPr="00DD629A" w:rsidTr="00E107AD">
        <w:trPr>
          <w:trHeight w:val="730"/>
          <w:jc w:val="center"/>
        </w:trPr>
        <w:tc>
          <w:tcPr>
            <w:tcW w:w="177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com Acionista Controlador (47 empresas)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sem Acionista Controlador (3 empresas)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Total (50 empresas)</w:t>
            </w:r>
          </w:p>
        </w:tc>
      </w:tr>
      <w:tr w:rsidR="00131BF7" w:rsidRPr="00DD629A" w:rsidTr="00E107AD">
        <w:trPr>
          <w:trHeight w:val="547"/>
          <w:jc w:val="center"/>
        </w:trPr>
        <w:tc>
          <w:tcPr>
            <w:tcW w:w="177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/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/ 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</w:tr>
      <w:tr w:rsidR="00131BF7" w:rsidRPr="00DD629A" w:rsidTr="00E107AD">
        <w:trPr>
          <w:trHeight w:val="304"/>
          <w:jc w:val="center"/>
        </w:trPr>
        <w:tc>
          <w:tcPr>
            <w:tcW w:w="177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Maior Acionista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52,32%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40,47%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1,45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9,60%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9,81%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0,99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49,76%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38,63%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1,42</w:t>
            </w:r>
          </w:p>
        </w:tc>
      </w:tr>
      <w:tr w:rsidR="00131BF7" w:rsidRPr="00DD629A" w:rsidTr="00E107AD">
        <w:trPr>
          <w:trHeight w:val="304"/>
          <w:jc w:val="center"/>
        </w:trPr>
        <w:tc>
          <w:tcPr>
            <w:tcW w:w="17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Três Maiores Acionistas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97,97%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82,03%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1,44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30,19%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21,43%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1,28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93,91%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78,40%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1,43</w:t>
            </w:r>
          </w:p>
        </w:tc>
      </w:tr>
    </w:tbl>
    <w:p w:rsidR="00131BF7" w:rsidRPr="00DD629A" w:rsidRDefault="00131BF7" w:rsidP="00131BF7">
      <w:pPr>
        <w:jc w:val="both"/>
        <w:rPr>
          <w:sz w:val="20"/>
          <w:szCs w:val="20"/>
          <w:lang w:val="pt-BR"/>
        </w:rPr>
      </w:pPr>
      <w:r w:rsidRPr="00DD629A">
        <w:rPr>
          <w:sz w:val="20"/>
          <w:szCs w:val="20"/>
          <w:lang w:val="pt-BR"/>
        </w:rPr>
        <w:t>Ano 2004</w:t>
      </w:r>
    </w:p>
    <w:p w:rsidR="00131BF7" w:rsidRPr="00854A76" w:rsidRDefault="00131BF7" w:rsidP="00131BF7">
      <w:pPr>
        <w:jc w:val="right"/>
        <w:rPr>
          <w:sz w:val="4"/>
          <w:szCs w:val="4"/>
          <w:lang w:val="pt-BR"/>
        </w:rPr>
      </w:pPr>
    </w:p>
    <w:tbl>
      <w:tblPr>
        <w:tblW w:w="91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131BF7" w:rsidRPr="00DD629A" w:rsidTr="00E107AD">
        <w:trPr>
          <w:trHeight w:val="703"/>
          <w:jc w:val="center"/>
        </w:trPr>
        <w:tc>
          <w:tcPr>
            <w:tcW w:w="176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com Acionista Controlador (86 empresas)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sem Acionista Controlador (18 empresas)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Total (104 empresas)</w:t>
            </w:r>
          </w:p>
        </w:tc>
      </w:tr>
      <w:tr w:rsidR="00131BF7" w:rsidRPr="00DD629A" w:rsidTr="00E107AD">
        <w:trPr>
          <w:trHeight w:val="776"/>
          <w:jc w:val="center"/>
        </w:trPr>
        <w:tc>
          <w:tcPr>
            <w:tcW w:w="17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 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 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</w:tr>
      <w:tr w:rsidR="00131BF7" w:rsidRPr="00DD629A" w:rsidTr="00E107AD">
        <w:trPr>
          <w:trHeight w:val="431"/>
          <w:jc w:val="center"/>
        </w:trPr>
        <w:tc>
          <w:tcPr>
            <w:tcW w:w="176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Maior Acionista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49,02%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44,42%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14,47%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14,47%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43,04%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39,24%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1,16</w:t>
            </w:r>
          </w:p>
        </w:tc>
      </w:tr>
      <w:tr w:rsidR="00131BF7" w:rsidRPr="00DD629A" w:rsidTr="00E107AD">
        <w:trPr>
          <w:trHeight w:val="431"/>
          <w:jc w:val="center"/>
        </w:trPr>
        <w:tc>
          <w:tcPr>
            <w:tcW w:w="17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Três Maiores Acionistas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67,25%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61,01%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1,17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30,09%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29,51%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1,02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60,82%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55,56%</w:t>
            </w:r>
          </w:p>
        </w:tc>
        <w:tc>
          <w:tcPr>
            <w:tcW w:w="81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1,15</w:t>
            </w:r>
          </w:p>
        </w:tc>
      </w:tr>
    </w:tbl>
    <w:p w:rsidR="00131BF7" w:rsidRPr="00DD629A" w:rsidRDefault="00131BF7" w:rsidP="00131BF7">
      <w:pPr>
        <w:jc w:val="both"/>
        <w:rPr>
          <w:sz w:val="20"/>
          <w:szCs w:val="20"/>
          <w:lang w:val="pt-BR"/>
        </w:rPr>
      </w:pPr>
      <w:r w:rsidRPr="00DD629A">
        <w:rPr>
          <w:sz w:val="20"/>
          <w:szCs w:val="20"/>
          <w:lang w:val="pt-BR"/>
        </w:rPr>
        <w:t>Ano 2006</w:t>
      </w:r>
    </w:p>
    <w:p w:rsidR="00131BF7" w:rsidRPr="00854A76" w:rsidRDefault="00131BF7" w:rsidP="00131BF7">
      <w:pPr>
        <w:jc w:val="right"/>
        <w:rPr>
          <w:sz w:val="4"/>
          <w:szCs w:val="4"/>
          <w:lang w:val="pt-BR"/>
        </w:rPr>
      </w:pPr>
    </w:p>
    <w:tbl>
      <w:tblPr>
        <w:tblW w:w="9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815"/>
        <w:gridCol w:w="815"/>
        <w:gridCol w:w="817"/>
        <w:gridCol w:w="815"/>
        <w:gridCol w:w="815"/>
        <w:gridCol w:w="817"/>
        <w:gridCol w:w="815"/>
        <w:gridCol w:w="815"/>
        <w:gridCol w:w="817"/>
      </w:tblGrid>
      <w:tr w:rsidR="00131BF7" w:rsidRPr="00DD629A" w:rsidTr="00E107AD">
        <w:trPr>
          <w:trHeight w:val="758"/>
          <w:jc w:val="center"/>
        </w:trPr>
        <w:tc>
          <w:tcPr>
            <w:tcW w:w="176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com Acionista Controlador (95 empresas)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sem Acionista Controlador (19 empresas)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Total (114 empresas)</w:t>
            </w:r>
          </w:p>
        </w:tc>
      </w:tr>
      <w:tr w:rsidR="00131BF7" w:rsidRPr="00DD629A" w:rsidTr="00E107AD">
        <w:trPr>
          <w:trHeight w:val="568"/>
          <w:jc w:val="center"/>
        </w:trPr>
        <w:tc>
          <w:tcPr>
            <w:tcW w:w="1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 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</w:tr>
      <w:tr w:rsidR="00131BF7" w:rsidRPr="00DD629A" w:rsidTr="00E107AD">
        <w:trPr>
          <w:trHeight w:val="316"/>
          <w:jc w:val="center"/>
        </w:trPr>
        <w:tc>
          <w:tcPr>
            <w:tcW w:w="176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Maior Acionista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49,16%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44,96%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15,27%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15,15%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43,51%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39,99%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1,13</w:t>
            </w:r>
          </w:p>
        </w:tc>
      </w:tr>
      <w:tr w:rsidR="00131BF7" w:rsidRPr="00DD629A" w:rsidTr="00E107AD">
        <w:trPr>
          <w:trHeight w:val="316"/>
          <w:jc w:val="center"/>
        </w:trPr>
        <w:tc>
          <w:tcPr>
            <w:tcW w:w="17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Três Maiores Acionistas</w:t>
            </w: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67,62%</w:t>
            </w: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62,48%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1,13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35,16%</w:t>
            </w: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34,52%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1,03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62,21%</w:t>
            </w: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57,82%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1,11</w:t>
            </w:r>
          </w:p>
        </w:tc>
      </w:tr>
    </w:tbl>
    <w:p w:rsidR="00131BF7" w:rsidRPr="00DD629A" w:rsidRDefault="00131BF7" w:rsidP="00131BF7">
      <w:pPr>
        <w:jc w:val="both"/>
        <w:rPr>
          <w:sz w:val="20"/>
          <w:szCs w:val="20"/>
          <w:lang w:val="pt-BR"/>
        </w:rPr>
      </w:pPr>
      <w:r w:rsidRPr="00DD629A">
        <w:rPr>
          <w:sz w:val="20"/>
          <w:szCs w:val="20"/>
          <w:lang w:val="pt-BR"/>
        </w:rPr>
        <w:t>Ano 2008</w:t>
      </w:r>
    </w:p>
    <w:p w:rsidR="00131BF7" w:rsidRPr="00854A76" w:rsidRDefault="00131BF7" w:rsidP="00131BF7">
      <w:pPr>
        <w:jc w:val="both"/>
        <w:rPr>
          <w:sz w:val="4"/>
          <w:szCs w:val="4"/>
          <w:lang w:val="pt-BR"/>
        </w:rPr>
      </w:pPr>
    </w:p>
    <w:tbl>
      <w:tblPr>
        <w:tblW w:w="91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131BF7" w:rsidRPr="00DD629A" w:rsidTr="00E107AD">
        <w:trPr>
          <w:trHeight w:val="786"/>
          <w:jc w:val="center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com Acionista Controlador (103 empresas)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sem Acionista Controlador (28 empresas)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Total (131 empresas)</w:t>
            </w:r>
          </w:p>
        </w:tc>
      </w:tr>
      <w:tr w:rsidR="00131BF7" w:rsidRPr="00DD629A" w:rsidTr="00E107AD">
        <w:trPr>
          <w:trHeight w:val="589"/>
          <w:jc w:val="center"/>
        </w:trPr>
        <w:tc>
          <w:tcPr>
            <w:tcW w:w="17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</w:t>
            </w:r>
          </w:p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/ Total</w:t>
            </w:r>
          </w:p>
        </w:tc>
      </w:tr>
      <w:tr w:rsidR="00131BF7" w:rsidRPr="00DD629A" w:rsidTr="00E107AD">
        <w:trPr>
          <w:trHeight w:val="327"/>
          <w:jc w:val="center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Maior Acionista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47,56%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43,80%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14,52%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14,52%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40,50%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37,54%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1,12</w:t>
            </w:r>
          </w:p>
        </w:tc>
      </w:tr>
      <w:tr w:rsidR="00131BF7" w:rsidRPr="00DD629A" w:rsidTr="00E107AD">
        <w:trPr>
          <w:trHeight w:val="88"/>
          <w:jc w:val="center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Três Maiores Acionistas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64,42%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59,74%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1,12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30,18%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30,18%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1,00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57,10%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53,42%</w:t>
            </w:r>
          </w:p>
        </w:tc>
        <w:tc>
          <w:tcPr>
            <w:tcW w:w="82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1,09</w:t>
            </w:r>
          </w:p>
        </w:tc>
      </w:tr>
    </w:tbl>
    <w:p w:rsidR="00131BF7" w:rsidRPr="00DD629A" w:rsidRDefault="00131BF7" w:rsidP="00131BF7">
      <w:pPr>
        <w:jc w:val="both"/>
        <w:rPr>
          <w:sz w:val="20"/>
          <w:szCs w:val="20"/>
          <w:lang w:val="pt-BR"/>
        </w:rPr>
      </w:pPr>
      <w:r w:rsidRPr="00DD629A">
        <w:rPr>
          <w:sz w:val="20"/>
          <w:szCs w:val="20"/>
          <w:lang w:val="pt-BR"/>
        </w:rPr>
        <w:t>Ano 2010</w:t>
      </w:r>
    </w:p>
    <w:p w:rsidR="00131BF7" w:rsidRPr="00854A76" w:rsidRDefault="00131BF7" w:rsidP="00131BF7">
      <w:pPr>
        <w:jc w:val="right"/>
        <w:rPr>
          <w:sz w:val="4"/>
          <w:szCs w:val="4"/>
          <w:lang w:val="pt-BR"/>
        </w:rPr>
      </w:pPr>
      <w:r>
        <w:rPr>
          <w:sz w:val="4"/>
          <w:szCs w:val="4"/>
          <w:lang w:val="pt-BR"/>
        </w:rPr>
        <w:t>(</w:t>
      </w:r>
      <w:r w:rsidRPr="009D0090">
        <w:rPr>
          <w:sz w:val="22"/>
          <w:szCs w:val="22"/>
          <w:lang w:val="pt-BR"/>
        </w:rPr>
        <w:t>(</w:t>
      </w:r>
      <w:r>
        <w:rPr>
          <w:sz w:val="22"/>
          <w:szCs w:val="22"/>
          <w:lang w:val="pt-BR"/>
        </w:rPr>
        <w:t>continua</w:t>
      </w:r>
      <w:r w:rsidRPr="009D0090">
        <w:rPr>
          <w:sz w:val="22"/>
          <w:szCs w:val="22"/>
          <w:lang w:val="pt-BR"/>
        </w:rPr>
        <w:t>)</w:t>
      </w:r>
    </w:p>
    <w:tbl>
      <w:tblPr>
        <w:tblW w:w="91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818"/>
        <w:gridCol w:w="818"/>
        <w:gridCol w:w="819"/>
        <w:gridCol w:w="818"/>
        <w:gridCol w:w="818"/>
        <w:gridCol w:w="819"/>
        <w:gridCol w:w="818"/>
        <w:gridCol w:w="818"/>
        <w:gridCol w:w="819"/>
      </w:tblGrid>
      <w:tr w:rsidR="00131BF7" w:rsidRPr="00DD629A" w:rsidTr="00E107AD">
        <w:trPr>
          <w:trHeight w:val="730"/>
          <w:jc w:val="center"/>
        </w:trPr>
        <w:tc>
          <w:tcPr>
            <w:tcW w:w="17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com Acionista Controlador (91 empresas)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Empresas sem Acionista Controlador (38 empresas)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Total (129 empresas)</w:t>
            </w:r>
          </w:p>
        </w:tc>
      </w:tr>
      <w:tr w:rsidR="00131BF7" w:rsidRPr="00DD629A" w:rsidTr="00E107AD">
        <w:trPr>
          <w:trHeight w:val="547"/>
          <w:jc w:val="center"/>
        </w:trPr>
        <w:tc>
          <w:tcPr>
            <w:tcW w:w="17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 Total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 Total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Capital 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Votante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Capital</w:t>
            </w:r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br/>
              <w:t>Total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>Vot</w:t>
            </w:r>
            <w:proofErr w:type="spellEnd"/>
            <w:r w:rsidRPr="00DD629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/ Total</w:t>
            </w:r>
          </w:p>
        </w:tc>
      </w:tr>
      <w:tr w:rsidR="00131BF7" w:rsidRPr="00DD629A" w:rsidTr="00E107AD">
        <w:trPr>
          <w:trHeight w:val="304"/>
          <w:jc w:val="center"/>
        </w:trPr>
        <w:tc>
          <w:tcPr>
            <w:tcW w:w="17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Maior Acionista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44,46%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41,53%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12,41%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13,23%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0,96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35,02%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33,19%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1,07</w:t>
            </w:r>
          </w:p>
        </w:tc>
      </w:tr>
      <w:tr w:rsidR="00131BF7" w:rsidRPr="00DD629A" w:rsidTr="00E107AD">
        <w:trPr>
          <w:trHeight w:val="304"/>
          <w:jc w:val="center"/>
        </w:trPr>
        <w:tc>
          <w:tcPr>
            <w:tcW w:w="17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rPr>
                <w:b/>
                <w:bCs/>
                <w:sz w:val="20"/>
                <w:szCs w:val="20"/>
                <w:lang w:val="pt-BR"/>
              </w:rPr>
            </w:pPr>
            <w:r w:rsidRPr="00DD629A">
              <w:rPr>
                <w:b/>
                <w:bCs/>
                <w:sz w:val="20"/>
                <w:szCs w:val="20"/>
                <w:lang w:val="pt-BR"/>
              </w:rPr>
              <w:t>Três Maiores Acionistas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61,42%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57,98%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1,09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31,12%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29,76%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1,04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52,50%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49,67%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F7" w:rsidRPr="00DD629A" w:rsidRDefault="00131BF7" w:rsidP="00E107AD">
            <w:pPr>
              <w:jc w:val="center"/>
              <w:rPr>
                <w:sz w:val="20"/>
                <w:szCs w:val="20"/>
                <w:lang w:val="pt-BR"/>
              </w:rPr>
            </w:pPr>
            <w:r w:rsidRPr="00DD629A">
              <w:rPr>
                <w:sz w:val="20"/>
                <w:szCs w:val="20"/>
                <w:lang w:val="pt-BR"/>
              </w:rPr>
              <w:t>1,08</w:t>
            </w:r>
          </w:p>
        </w:tc>
      </w:tr>
    </w:tbl>
    <w:p w:rsidR="00131BF7" w:rsidRDefault="00131BF7" w:rsidP="00131BF7">
      <w:pPr>
        <w:jc w:val="both"/>
        <w:rPr>
          <w:sz w:val="20"/>
          <w:szCs w:val="20"/>
          <w:lang w:val="pt-BR"/>
        </w:rPr>
      </w:pPr>
      <w:r w:rsidRPr="00DD629A">
        <w:rPr>
          <w:sz w:val="20"/>
          <w:szCs w:val="20"/>
          <w:lang w:val="pt-BR"/>
        </w:rPr>
        <w:t>Ano 2012</w:t>
      </w:r>
    </w:p>
    <w:p w:rsidR="00131BF7" w:rsidRPr="00131BF7" w:rsidRDefault="00131BF7" w:rsidP="00131BF7"/>
    <w:sectPr w:rsidR="00131BF7" w:rsidRPr="00131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F7"/>
    <w:rsid w:val="00023D1E"/>
    <w:rsid w:val="0013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E4756-3730-42FB-8D14-425188ED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2015-06-16T17:37:00Z</dcterms:created>
  <dcterms:modified xsi:type="dcterms:W3CDTF">2015-06-16T17:37:00Z</dcterms:modified>
</cp:coreProperties>
</file>