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1E" w:rsidRDefault="0072567F">
      <w:r w:rsidRPr="00DD629A">
        <w:t>Quadro 1</w:t>
      </w:r>
    </w:p>
    <w:p w:rsidR="0072567F" w:rsidRDefault="0072567F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3255"/>
        <w:gridCol w:w="70"/>
        <w:gridCol w:w="4253"/>
      </w:tblGrid>
      <w:tr w:rsidR="0072567F" w:rsidRPr="00DD629A" w:rsidTr="00E107AD">
        <w:trPr>
          <w:cantSplit/>
          <w:trHeight w:val="477"/>
          <w:jc w:val="center"/>
        </w:trPr>
        <w:tc>
          <w:tcPr>
            <w:tcW w:w="9039" w:type="dxa"/>
            <w:gridSpan w:val="4"/>
            <w:shd w:val="clear" w:color="auto" w:fill="auto"/>
            <w:vAlign w:val="center"/>
          </w:tcPr>
          <w:p w:rsidR="0072567F" w:rsidRPr="00DD629A" w:rsidRDefault="0072567F" w:rsidP="00E107AD">
            <w:pPr>
              <w:jc w:val="center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Variáveis Independentes</w:t>
            </w:r>
          </w:p>
        </w:tc>
      </w:tr>
      <w:tr w:rsidR="0072567F" w:rsidRPr="00F504C9" w:rsidTr="00E107AD">
        <w:trPr>
          <w:cantSplit/>
          <w:trHeight w:val="924"/>
          <w:jc w:val="center"/>
        </w:trPr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2567F" w:rsidRPr="00DD629A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Propr.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% ATM</w:t>
            </w:r>
          </w:p>
          <w:p w:rsidR="0072567F" w:rsidRPr="00DD629A" w:rsidRDefault="0072567F" w:rsidP="00E107AD">
            <w:pPr>
              <w:jc w:val="both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% AT3M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Percentual de ações totais do maior e dos três maiores acionistas, utilizado por Carvalhal-da-Silva e Leal (2006).</w:t>
            </w:r>
          </w:p>
        </w:tc>
      </w:tr>
      <w:tr w:rsidR="0072567F" w:rsidRPr="00B92115" w:rsidTr="00E107AD">
        <w:trPr>
          <w:cantSplit/>
          <w:trHeight w:val="994"/>
          <w:jc w:val="center"/>
        </w:trPr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2567F" w:rsidRPr="00DD629A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Contr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% AO</w:t>
            </w:r>
          </w:p>
          <w:p w:rsidR="0072567F" w:rsidRPr="00DD629A" w:rsidRDefault="0072567F" w:rsidP="00E107AD">
            <w:pPr>
              <w:jc w:val="both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% AO3M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 xml:space="preserve">Percentual de ações ordinárias do maior e dos três maiores acionistas, utilizado por Carvalhal-da-Silva e Leal (2006); </w:t>
            </w:r>
            <w:proofErr w:type="spellStart"/>
            <w:r w:rsidRPr="00DD629A">
              <w:rPr>
                <w:sz w:val="20"/>
                <w:szCs w:val="20"/>
              </w:rPr>
              <w:t>Okimura</w:t>
            </w:r>
            <w:proofErr w:type="spellEnd"/>
            <w:r>
              <w:rPr>
                <w:sz w:val="20"/>
                <w:szCs w:val="20"/>
              </w:rPr>
              <w:t xml:space="preserve"> et al. </w:t>
            </w:r>
            <w:r w:rsidRPr="00DD629A">
              <w:rPr>
                <w:sz w:val="20"/>
                <w:szCs w:val="20"/>
              </w:rPr>
              <w:t>(2004),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D629A">
              <w:rPr>
                <w:sz w:val="20"/>
                <w:szCs w:val="20"/>
              </w:rPr>
              <w:t>Dami</w:t>
            </w:r>
            <w:proofErr w:type="spellEnd"/>
            <w:r>
              <w:rPr>
                <w:sz w:val="20"/>
                <w:szCs w:val="20"/>
              </w:rPr>
              <w:t xml:space="preserve"> et al.</w:t>
            </w:r>
            <w:r w:rsidRPr="00DD629A">
              <w:rPr>
                <w:sz w:val="20"/>
                <w:szCs w:val="20"/>
              </w:rPr>
              <w:t xml:space="preserve"> (2007).</w:t>
            </w:r>
          </w:p>
        </w:tc>
      </w:tr>
      <w:tr w:rsidR="0072567F" w:rsidRPr="00AA1DE9" w:rsidTr="00E107AD">
        <w:trPr>
          <w:cantSplit/>
          <w:trHeight w:val="470"/>
          <w:jc w:val="center"/>
        </w:trPr>
        <w:tc>
          <w:tcPr>
            <w:tcW w:w="90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center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Variáveis Dependentes</w:t>
            </w:r>
          </w:p>
        </w:tc>
      </w:tr>
      <w:tr w:rsidR="0072567F" w:rsidRPr="00F504C9" w:rsidTr="00E107AD">
        <w:trPr>
          <w:cantSplit/>
          <w:trHeight w:val="633"/>
          <w:jc w:val="center"/>
        </w:trPr>
        <w:tc>
          <w:tcPr>
            <w:tcW w:w="1461" w:type="dxa"/>
            <w:vMerge w:val="restart"/>
            <w:shd w:val="clear" w:color="auto" w:fill="auto"/>
            <w:textDirection w:val="btLr"/>
            <w:vAlign w:val="center"/>
          </w:tcPr>
          <w:p w:rsidR="0072567F" w:rsidRPr="00AA1DE9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A1DE9">
              <w:rPr>
                <w:b/>
                <w:sz w:val="20"/>
                <w:szCs w:val="20"/>
              </w:rPr>
              <w:t>Desempenho</w:t>
            </w:r>
          </w:p>
          <w:p w:rsidR="0072567F" w:rsidRPr="00AA1DE9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Pr="0072567F" w:rsidRDefault="0072567F" w:rsidP="00E107AD">
            <w:pPr>
              <w:jc w:val="both"/>
              <w:rPr>
                <w:sz w:val="20"/>
                <w:szCs w:val="20"/>
                <w:lang w:val="en-US"/>
              </w:rPr>
            </w:pPr>
            <w:r w:rsidRPr="0072567F">
              <w:rPr>
                <w:b/>
                <w:sz w:val="20"/>
                <w:szCs w:val="20"/>
                <w:lang w:val="en-US"/>
              </w:rPr>
              <w:t>ROA</w:t>
            </w:r>
            <w:r w:rsidRPr="0072567F">
              <w:rPr>
                <w:sz w:val="20"/>
                <w:szCs w:val="20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Lucro Líquido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Ativo Total</m:t>
                  </m:r>
                </m:den>
              </m:f>
            </m:oMath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Default="0072567F" w:rsidP="00E107AD">
            <w:pPr>
              <w:jc w:val="both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 xml:space="preserve">Retorno dos ativos utilizado como </w:t>
            </w:r>
            <w:r w:rsidRPr="00DD629A">
              <w:rPr>
                <w:i/>
                <w:sz w:val="20"/>
                <w:szCs w:val="20"/>
              </w:rPr>
              <w:t>proxy</w:t>
            </w:r>
            <w:r w:rsidRPr="00DD629A">
              <w:rPr>
                <w:sz w:val="20"/>
                <w:szCs w:val="20"/>
              </w:rPr>
              <w:t xml:space="preserve"> de riqueza por Carvalhal-da-Silva e Leal (2006).</w:t>
            </w:r>
          </w:p>
          <w:p w:rsidR="0072567F" w:rsidRPr="00012BEE" w:rsidRDefault="0072567F" w:rsidP="00E107AD">
            <w:pPr>
              <w:rPr>
                <w:sz w:val="20"/>
                <w:szCs w:val="20"/>
              </w:rPr>
            </w:pPr>
          </w:p>
        </w:tc>
      </w:tr>
      <w:tr w:rsidR="0072567F" w:rsidRPr="00B92115" w:rsidTr="00E107AD">
        <w:trPr>
          <w:cantSplit/>
          <w:trHeight w:val="855"/>
          <w:jc w:val="center"/>
        </w:trPr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2567F" w:rsidRPr="00DD629A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>EBITDA</m:t>
                </m:r>
              </m:oMath>
            </m:oMathPara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Pr="003A24B4" w:rsidRDefault="0072567F" w:rsidP="00E107AD">
            <w:pPr>
              <w:jc w:val="both"/>
              <w:rPr>
                <w:sz w:val="20"/>
                <w:szCs w:val="20"/>
              </w:rPr>
            </w:pPr>
            <w:r w:rsidRPr="003A24B4">
              <w:rPr>
                <w:sz w:val="20"/>
                <w:szCs w:val="20"/>
              </w:rPr>
              <w:t>Lucro antes dos juros, impostos, depreciação e amortização</w:t>
            </w:r>
            <w:r>
              <w:rPr>
                <w:sz w:val="20"/>
                <w:szCs w:val="20"/>
              </w:rPr>
              <w:t xml:space="preserve">, utilizado por </w:t>
            </w:r>
            <w:proofErr w:type="spellStart"/>
            <w:r>
              <w:rPr>
                <w:sz w:val="20"/>
                <w:szCs w:val="20"/>
              </w:rPr>
              <w:t>Okimura</w:t>
            </w:r>
            <w:proofErr w:type="spellEnd"/>
            <w:r>
              <w:rPr>
                <w:sz w:val="20"/>
                <w:szCs w:val="20"/>
              </w:rPr>
              <w:t xml:space="preserve"> et al. (2004).</w:t>
            </w:r>
          </w:p>
        </w:tc>
      </w:tr>
      <w:tr w:rsidR="0072567F" w:rsidRPr="00993900" w:rsidTr="00E107AD">
        <w:trPr>
          <w:cantSplit/>
          <w:trHeight w:val="445"/>
          <w:jc w:val="center"/>
        </w:trPr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2567F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567F" w:rsidRPr="00993900" w:rsidRDefault="0072567F" w:rsidP="00E107AD">
            <w:pPr>
              <w:jc w:val="right"/>
            </w:pPr>
            <w:r w:rsidRPr="00993900">
              <w:t>(</w:t>
            </w:r>
            <w:proofErr w:type="gramStart"/>
            <w:r w:rsidRPr="00993900">
              <w:t>continua</w:t>
            </w:r>
            <w:proofErr w:type="gramEnd"/>
            <w:r w:rsidRPr="00993900">
              <w:t>)</w:t>
            </w:r>
          </w:p>
        </w:tc>
      </w:tr>
      <w:tr w:rsidR="0072567F" w:rsidRPr="00B92115" w:rsidTr="00E107AD">
        <w:trPr>
          <w:cantSplit/>
          <w:trHeight w:val="717"/>
          <w:jc w:val="center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2567F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</w:p>
        </w:tc>
      </w:tr>
      <w:tr w:rsidR="0072567F" w:rsidRPr="00B92115" w:rsidTr="00E107AD">
        <w:trPr>
          <w:cantSplit/>
          <w:trHeight w:val="278"/>
          <w:jc w:val="center"/>
        </w:trPr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72567F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</w:p>
        </w:tc>
      </w:tr>
      <w:tr w:rsidR="0072567F" w:rsidRPr="00B92115" w:rsidTr="00E107AD">
        <w:trPr>
          <w:cantSplit/>
          <w:trHeight w:val="979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2567F" w:rsidRPr="00DD629A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567F" w:rsidRPr="0072567F" w:rsidRDefault="0072567F" w:rsidP="00E107A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2567F" w:rsidRPr="0072567F" w:rsidRDefault="0072567F" w:rsidP="00E107AD">
            <w:pPr>
              <w:jc w:val="both"/>
              <w:rPr>
                <w:sz w:val="20"/>
                <w:szCs w:val="20"/>
                <w:lang w:val="en-US"/>
              </w:rPr>
            </w:pPr>
            <w:r w:rsidRPr="0072567F">
              <w:rPr>
                <w:b/>
                <w:sz w:val="20"/>
                <w:szCs w:val="20"/>
                <w:lang w:val="en-US"/>
              </w:rPr>
              <w:t>Q Tobin</w:t>
            </w:r>
            <w:r w:rsidRPr="0072567F">
              <w:rPr>
                <w:sz w:val="20"/>
                <w:szCs w:val="20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VMAO+VMAP+DIVT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Ativo Total</m:t>
                  </m:r>
                </m:den>
              </m:f>
            </m:oMath>
          </w:p>
          <w:p w:rsidR="0072567F" w:rsidRPr="0072567F" w:rsidRDefault="0072567F" w:rsidP="00E107A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 xml:space="preserve">Aproximação proposta por </w:t>
            </w:r>
            <w:proofErr w:type="spellStart"/>
            <w:r w:rsidRPr="00DD629A">
              <w:rPr>
                <w:sz w:val="20"/>
                <w:szCs w:val="20"/>
              </w:rPr>
              <w:t>Chung</w:t>
            </w:r>
            <w:proofErr w:type="spellEnd"/>
            <w:r w:rsidRPr="00DD629A">
              <w:rPr>
                <w:sz w:val="20"/>
                <w:szCs w:val="20"/>
              </w:rPr>
              <w:t xml:space="preserve"> e </w:t>
            </w:r>
            <w:proofErr w:type="spellStart"/>
            <w:r w:rsidRPr="00DD629A">
              <w:rPr>
                <w:sz w:val="20"/>
                <w:szCs w:val="20"/>
              </w:rPr>
              <w:t>Pruitt</w:t>
            </w:r>
            <w:proofErr w:type="spellEnd"/>
            <w:r w:rsidRPr="00DD629A">
              <w:rPr>
                <w:sz w:val="20"/>
                <w:szCs w:val="20"/>
              </w:rPr>
              <w:t xml:space="preserve"> (1994) e usada, dentre as várias pesquisas, pelos autores: </w:t>
            </w:r>
            <w:proofErr w:type="spellStart"/>
            <w:r w:rsidRPr="00DD629A">
              <w:rPr>
                <w:sz w:val="20"/>
                <w:szCs w:val="20"/>
              </w:rPr>
              <w:t>Okimura</w:t>
            </w:r>
            <w:proofErr w:type="spellEnd"/>
            <w:r>
              <w:rPr>
                <w:sz w:val="20"/>
                <w:szCs w:val="20"/>
              </w:rPr>
              <w:t xml:space="preserve"> et al.</w:t>
            </w:r>
            <w:r w:rsidRPr="00DD629A">
              <w:rPr>
                <w:sz w:val="20"/>
                <w:szCs w:val="20"/>
              </w:rPr>
              <w:t xml:space="preserve"> (2004); Silveira </w:t>
            </w:r>
            <w:r w:rsidRPr="00622FB0">
              <w:rPr>
                <w:sz w:val="20"/>
                <w:szCs w:val="20"/>
              </w:rPr>
              <w:t>et al</w:t>
            </w:r>
            <w:r>
              <w:rPr>
                <w:sz w:val="20"/>
                <w:szCs w:val="20"/>
              </w:rPr>
              <w:t>.</w:t>
            </w:r>
            <w:r w:rsidRPr="00DD629A">
              <w:rPr>
                <w:sz w:val="20"/>
                <w:szCs w:val="20"/>
              </w:rPr>
              <w:t xml:space="preserve"> (2004); Silveira</w:t>
            </w:r>
            <w:r>
              <w:rPr>
                <w:sz w:val="20"/>
                <w:szCs w:val="20"/>
              </w:rPr>
              <w:t xml:space="preserve"> et al.</w:t>
            </w:r>
            <w:r w:rsidRPr="00DD629A">
              <w:rPr>
                <w:sz w:val="20"/>
                <w:szCs w:val="20"/>
              </w:rPr>
              <w:t xml:space="preserve"> (2008). </w:t>
            </w:r>
          </w:p>
        </w:tc>
      </w:tr>
      <w:tr w:rsidR="0072567F" w:rsidRPr="00F504C9" w:rsidTr="00E107AD">
        <w:trPr>
          <w:cantSplit/>
          <w:trHeight w:val="838"/>
          <w:jc w:val="center"/>
        </w:trPr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2567F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Pr="008C35AD" w:rsidRDefault="0072567F" w:rsidP="00E107AD">
            <w:pPr>
              <w:jc w:val="both"/>
              <w:rPr>
                <w:sz w:val="20"/>
                <w:szCs w:val="20"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>MTB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Valor de Mercado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AT</m:t>
                    </m:r>
                  </m:den>
                </m:f>
              </m:oMath>
            </m:oMathPara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Pr="00772DE1" w:rsidRDefault="0072567F" w:rsidP="00E107AD">
            <w:pPr>
              <w:jc w:val="both"/>
              <w:rPr>
                <w:sz w:val="20"/>
                <w:szCs w:val="20"/>
                <w:highlight w:val="yellow"/>
              </w:rPr>
            </w:pPr>
            <w:r w:rsidRPr="00474F69">
              <w:rPr>
                <w:i/>
                <w:sz w:val="20"/>
                <w:szCs w:val="20"/>
              </w:rPr>
              <w:t>Market-</w:t>
            </w:r>
            <w:proofErr w:type="spellStart"/>
            <w:r w:rsidRPr="00474F69">
              <w:rPr>
                <w:i/>
                <w:sz w:val="20"/>
                <w:szCs w:val="20"/>
              </w:rPr>
              <w:t>to</w:t>
            </w:r>
            <w:proofErr w:type="spellEnd"/>
            <w:r w:rsidRPr="00474F69">
              <w:rPr>
                <w:i/>
                <w:sz w:val="20"/>
                <w:szCs w:val="20"/>
              </w:rPr>
              <w:t>-book</w:t>
            </w:r>
            <w:r>
              <w:rPr>
                <w:sz w:val="20"/>
                <w:szCs w:val="20"/>
              </w:rPr>
              <w:t>, considerando o ativo total, assim como no trabalho de Peixoto (2012).</w:t>
            </w:r>
          </w:p>
        </w:tc>
      </w:tr>
      <w:tr w:rsidR="0072567F" w:rsidRPr="00F504C9" w:rsidTr="00E107AD">
        <w:trPr>
          <w:cantSplit/>
          <w:trHeight w:val="838"/>
          <w:jc w:val="center"/>
        </w:trPr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2567F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Risco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Pr="00E84721" w:rsidRDefault="0072567F" w:rsidP="00E107AD">
            <w:pPr>
              <w:rPr>
                <w:b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>Volat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 σ (</m:t>
                </m:r>
                <m:func>
                  <m:func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t 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t-1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Volatilidade do retorno das ações utilizado por Silveira (2002)</w:t>
            </w:r>
            <w:r>
              <w:rPr>
                <w:sz w:val="20"/>
                <w:szCs w:val="20"/>
              </w:rPr>
              <w:t xml:space="preserve">, </w:t>
            </w:r>
            <w:r w:rsidRPr="00DD629A">
              <w:rPr>
                <w:sz w:val="20"/>
                <w:szCs w:val="20"/>
              </w:rPr>
              <w:t>Lameira (2012)</w:t>
            </w:r>
            <w:r>
              <w:rPr>
                <w:sz w:val="20"/>
                <w:szCs w:val="20"/>
              </w:rPr>
              <w:t xml:space="preserve"> e Peixoto (2012)</w:t>
            </w:r>
            <w:r w:rsidRPr="00DD629A">
              <w:rPr>
                <w:sz w:val="20"/>
                <w:szCs w:val="20"/>
              </w:rPr>
              <w:t>.</w:t>
            </w:r>
          </w:p>
        </w:tc>
      </w:tr>
      <w:tr w:rsidR="0072567F" w:rsidRPr="00DD629A" w:rsidTr="00E107AD">
        <w:trPr>
          <w:trHeight w:val="344"/>
          <w:jc w:val="center"/>
        </w:trPr>
        <w:tc>
          <w:tcPr>
            <w:tcW w:w="903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567F" w:rsidRPr="00DD629A" w:rsidRDefault="0072567F" w:rsidP="00E107AD">
            <w:pPr>
              <w:jc w:val="center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Variáveis de Controle</w:t>
            </w:r>
          </w:p>
        </w:tc>
      </w:tr>
      <w:tr w:rsidR="0072567F" w:rsidRPr="00A9635E" w:rsidTr="00E107AD">
        <w:trPr>
          <w:cantSplit/>
          <w:trHeight w:val="1050"/>
          <w:jc w:val="center"/>
        </w:trPr>
        <w:tc>
          <w:tcPr>
            <w:tcW w:w="1461" w:type="dxa"/>
            <w:shd w:val="clear" w:color="auto" w:fill="auto"/>
            <w:textDirection w:val="btLr"/>
            <w:vAlign w:val="center"/>
          </w:tcPr>
          <w:p w:rsidR="0072567F" w:rsidRPr="00DD629A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Tamanho da firma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LnATIVO</w:t>
            </w:r>
            <w:proofErr w:type="spellEnd"/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:rsidR="0072567F" w:rsidRPr="00A9635E" w:rsidRDefault="0072567F" w:rsidP="00E107AD">
            <w:pPr>
              <w:jc w:val="both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Logaritmo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D629A">
              <w:rPr>
                <w:sz w:val="20"/>
                <w:szCs w:val="20"/>
              </w:rPr>
              <w:t>neperiano</w:t>
            </w:r>
            <w:proofErr w:type="spellEnd"/>
            <w:r w:rsidRPr="00DD629A">
              <w:rPr>
                <w:sz w:val="20"/>
                <w:szCs w:val="20"/>
              </w:rPr>
              <w:t xml:space="preserve"> do ativo total, utilizado por Carvalhal-da-Silva e Leal (2006)</w:t>
            </w:r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Okimura</w:t>
            </w:r>
            <w:proofErr w:type="spellEnd"/>
            <w:r>
              <w:rPr>
                <w:sz w:val="20"/>
                <w:szCs w:val="20"/>
              </w:rPr>
              <w:t xml:space="preserve"> et al.</w:t>
            </w:r>
            <w:r w:rsidRPr="00DD629A">
              <w:rPr>
                <w:sz w:val="20"/>
                <w:szCs w:val="20"/>
              </w:rPr>
              <w:t xml:space="preserve"> (2004); </w:t>
            </w:r>
            <w:proofErr w:type="spellStart"/>
            <w:r w:rsidRPr="00DD629A">
              <w:rPr>
                <w:sz w:val="20"/>
                <w:szCs w:val="20"/>
              </w:rPr>
              <w:t>Caixe</w:t>
            </w:r>
            <w:proofErr w:type="spellEnd"/>
            <w:r w:rsidRPr="00DD629A">
              <w:rPr>
                <w:sz w:val="20"/>
                <w:szCs w:val="20"/>
              </w:rPr>
              <w:t xml:space="preserve"> e </w:t>
            </w:r>
            <w:proofErr w:type="spellStart"/>
            <w:r w:rsidRPr="00DD629A">
              <w:rPr>
                <w:sz w:val="20"/>
                <w:szCs w:val="20"/>
              </w:rPr>
              <w:t>Krauter</w:t>
            </w:r>
            <w:proofErr w:type="spellEnd"/>
            <w:r w:rsidRPr="00DD629A">
              <w:rPr>
                <w:sz w:val="20"/>
                <w:szCs w:val="20"/>
              </w:rPr>
              <w:t xml:space="preserve"> (2013)</w:t>
            </w:r>
            <w:r>
              <w:rPr>
                <w:sz w:val="20"/>
                <w:szCs w:val="20"/>
              </w:rPr>
              <w:t xml:space="preserve">, </w:t>
            </w:r>
            <w:r w:rsidRPr="00A9635E">
              <w:rPr>
                <w:sz w:val="20"/>
                <w:szCs w:val="20"/>
              </w:rPr>
              <w:t>Silveira et al</w:t>
            </w:r>
            <w:r>
              <w:rPr>
                <w:sz w:val="20"/>
                <w:szCs w:val="20"/>
              </w:rPr>
              <w:t>.</w:t>
            </w:r>
            <w:r w:rsidRPr="00A9635E">
              <w:rPr>
                <w:sz w:val="20"/>
                <w:szCs w:val="20"/>
              </w:rPr>
              <w:t xml:space="preserve"> (2004).</w:t>
            </w:r>
          </w:p>
        </w:tc>
      </w:tr>
      <w:tr w:rsidR="0072567F" w:rsidRPr="00B92115" w:rsidTr="00E107AD">
        <w:trPr>
          <w:cantSplit/>
          <w:trHeight w:val="1136"/>
          <w:jc w:val="center"/>
        </w:trPr>
        <w:tc>
          <w:tcPr>
            <w:tcW w:w="1461" w:type="dxa"/>
            <w:shd w:val="clear" w:color="auto" w:fill="auto"/>
            <w:textDirection w:val="btLr"/>
            <w:vAlign w:val="center"/>
          </w:tcPr>
          <w:p w:rsidR="0072567F" w:rsidRPr="00DD629A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Liquidez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LIQ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 xml:space="preserve">Calculado pelo </w:t>
            </w:r>
            <w:proofErr w:type="spellStart"/>
            <w:r w:rsidRPr="00DD629A">
              <w:rPr>
                <w:sz w:val="20"/>
                <w:szCs w:val="20"/>
              </w:rPr>
              <w:t>Economática</w:t>
            </w:r>
            <w:proofErr w:type="spellEnd"/>
            <w:r w:rsidRPr="00DD629A">
              <w:rPr>
                <w:sz w:val="20"/>
                <w:szCs w:val="20"/>
              </w:rPr>
              <w:t xml:space="preserve">® para o período de doze meses e utilizado por </w:t>
            </w:r>
            <w:proofErr w:type="spellStart"/>
            <w:r w:rsidRPr="00DD629A">
              <w:rPr>
                <w:sz w:val="20"/>
                <w:szCs w:val="20"/>
              </w:rPr>
              <w:t>Okimura</w:t>
            </w:r>
            <w:proofErr w:type="spellEnd"/>
            <w:r>
              <w:rPr>
                <w:sz w:val="20"/>
                <w:szCs w:val="20"/>
              </w:rPr>
              <w:t xml:space="preserve"> et al.</w:t>
            </w:r>
            <w:r w:rsidRPr="00DD629A">
              <w:rPr>
                <w:sz w:val="20"/>
                <w:szCs w:val="20"/>
              </w:rPr>
              <w:t xml:space="preserve"> (2004), Silveira </w:t>
            </w:r>
            <w:r w:rsidRPr="006A7830">
              <w:rPr>
                <w:sz w:val="20"/>
                <w:szCs w:val="20"/>
              </w:rPr>
              <w:t>et al</w:t>
            </w:r>
            <w:r>
              <w:rPr>
                <w:sz w:val="20"/>
                <w:szCs w:val="20"/>
              </w:rPr>
              <w:t>.</w:t>
            </w:r>
            <w:r w:rsidRPr="006A7830">
              <w:rPr>
                <w:sz w:val="20"/>
                <w:szCs w:val="20"/>
              </w:rPr>
              <w:t xml:space="preserve"> </w:t>
            </w:r>
            <w:r w:rsidRPr="00DD629A">
              <w:rPr>
                <w:sz w:val="20"/>
                <w:szCs w:val="20"/>
              </w:rPr>
              <w:t xml:space="preserve">(2004) e </w:t>
            </w:r>
            <w:proofErr w:type="spellStart"/>
            <w:r w:rsidRPr="00DD629A">
              <w:rPr>
                <w:sz w:val="20"/>
                <w:szCs w:val="20"/>
              </w:rPr>
              <w:t>Caixe</w:t>
            </w:r>
            <w:proofErr w:type="spellEnd"/>
            <w:r w:rsidRPr="00DD629A">
              <w:rPr>
                <w:sz w:val="20"/>
                <w:szCs w:val="20"/>
              </w:rPr>
              <w:t xml:space="preserve"> e </w:t>
            </w:r>
            <w:proofErr w:type="spellStart"/>
            <w:r w:rsidRPr="00DD629A">
              <w:rPr>
                <w:sz w:val="20"/>
                <w:szCs w:val="20"/>
              </w:rPr>
              <w:t>Krauter</w:t>
            </w:r>
            <w:proofErr w:type="spellEnd"/>
            <w:r w:rsidRPr="00DD629A">
              <w:rPr>
                <w:sz w:val="20"/>
                <w:szCs w:val="20"/>
              </w:rPr>
              <w:t xml:space="preserve"> (2013).</w:t>
            </w:r>
          </w:p>
        </w:tc>
      </w:tr>
      <w:tr w:rsidR="0072567F" w:rsidRPr="00F504C9" w:rsidTr="00E107AD">
        <w:trPr>
          <w:cantSplit/>
          <w:trHeight w:val="1153"/>
          <w:jc w:val="center"/>
        </w:trPr>
        <w:tc>
          <w:tcPr>
            <w:tcW w:w="1461" w:type="dxa"/>
            <w:shd w:val="clear" w:color="auto" w:fill="auto"/>
            <w:textDirection w:val="btLr"/>
            <w:vAlign w:val="center"/>
          </w:tcPr>
          <w:p w:rsidR="0072567F" w:rsidRPr="009B5989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B5989">
              <w:rPr>
                <w:b/>
                <w:sz w:val="20"/>
                <w:szCs w:val="20"/>
              </w:rPr>
              <w:lastRenderedPageBreak/>
              <w:t xml:space="preserve">Cresc. </w:t>
            </w:r>
            <w:proofErr w:type="gramStart"/>
            <w:r w:rsidRPr="009B5989">
              <w:rPr>
                <w:b/>
                <w:sz w:val="20"/>
                <w:szCs w:val="20"/>
              </w:rPr>
              <w:t>das</w:t>
            </w:r>
            <w:proofErr w:type="gramEnd"/>
            <w:r w:rsidRPr="009B5989">
              <w:rPr>
                <w:b/>
                <w:sz w:val="20"/>
                <w:szCs w:val="20"/>
              </w:rPr>
              <w:t xml:space="preserve"> vendas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72567F" w:rsidRPr="009B5989" w:rsidRDefault="0072567F" w:rsidP="00E107AD">
            <w:pPr>
              <w:jc w:val="both"/>
              <w:rPr>
                <w:b/>
                <w:sz w:val="20"/>
                <w:szCs w:val="20"/>
              </w:rPr>
            </w:pPr>
            <w:r w:rsidRPr="009B5989">
              <w:rPr>
                <w:b/>
                <w:sz w:val="20"/>
                <w:szCs w:val="20"/>
              </w:rPr>
              <w:t>CVENDAS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:rsidR="0072567F" w:rsidRPr="00DD629A" w:rsidDel="00D87168" w:rsidRDefault="0072567F" w:rsidP="00E107AD">
            <w:pPr>
              <w:jc w:val="both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Crescimento das vendas, medido pelo crescimento médio da receita operacional líquida nos últimos três anos, conforme Carvalhal-da-Silva e Leal (2006).</w:t>
            </w:r>
          </w:p>
        </w:tc>
      </w:tr>
      <w:tr w:rsidR="0072567F" w:rsidRPr="00F504C9" w:rsidTr="00E107AD">
        <w:trPr>
          <w:cantSplit/>
          <w:trHeight w:val="973"/>
          <w:jc w:val="center"/>
        </w:trPr>
        <w:tc>
          <w:tcPr>
            <w:tcW w:w="1461" w:type="dxa"/>
            <w:shd w:val="clear" w:color="auto" w:fill="auto"/>
            <w:textDirection w:val="btLr"/>
            <w:vAlign w:val="center"/>
          </w:tcPr>
          <w:p w:rsidR="0072567F" w:rsidRPr="00DD629A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Crise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Crise</w:t>
            </w:r>
            <w:r>
              <w:rPr>
                <w:b/>
                <w:sz w:val="20"/>
                <w:szCs w:val="20"/>
              </w:rPr>
              <w:t xml:space="preserve"> (D_1, D_2 e D_3)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:rsidR="0072567F" w:rsidRPr="009B5989" w:rsidDel="00D87168" w:rsidRDefault="0072567F" w:rsidP="00E107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F61ED">
              <w:rPr>
                <w:color w:val="000000" w:themeColor="text1"/>
                <w:sz w:val="20"/>
                <w:szCs w:val="20"/>
              </w:rPr>
              <w:t>Foram utilizadas três variáveis categóricas para separar o período pré-crise (D_1), anos 2004 e 2006, crise (D_2) corresponde a 2008 e pós-crise (D_3), 2010 e 2012, conforme Peixoto (2012).</w:t>
            </w:r>
          </w:p>
        </w:tc>
      </w:tr>
      <w:tr w:rsidR="0072567F" w:rsidRPr="00B92115" w:rsidTr="00E107AD">
        <w:trPr>
          <w:cantSplit/>
          <w:trHeight w:val="992"/>
          <w:jc w:val="center"/>
        </w:trPr>
        <w:tc>
          <w:tcPr>
            <w:tcW w:w="1461" w:type="dxa"/>
            <w:shd w:val="clear" w:color="auto" w:fill="auto"/>
            <w:textDirection w:val="btLr"/>
            <w:vAlign w:val="center"/>
          </w:tcPr>
          <w:p w:rsidR="0072567F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Tipo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D629A">
              <w:rPr>
                <w:b/>
                <w:sz w:val="20"/>
                <w:szCs w:val="20"/>
              </w:rPr>
              <w:t>de</w:t>
            </w:r>
          </w:p>
          <w:p w:rsidR="0072567F" w:rsidRPr="00DD629A" w:rsidRDefault="0072567F" w:rsidP="00E107A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Controle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b/>
                <w:sz w:val="20"/>
                <w:szCs w:val="20"/>
              </w:rPr>
            </w:pPr>
            <w:r w:rsidRPr="00DD629A">
              <w:rPr>
                <w:b/>
                <w:sz w:val="20"/>
                <w:szCs w:val="20"/>
              </w:rPr>
              <w:t>Identidade do controlador</w:t>
            </w:r>
          </w:p>
        </w:tc>
        <w:tc>
          <w:tcPr>
            <w:tcW w:w="4323" w:type="dxa"/>
            <w:gridSpan w:val="2"/>
            <w:shd w:val="clear" w:color="auto" w:fill="auto"/>
            <w:vAlign w:val="center"/>
          </w:tcPr>
          <w:p w:rsidR="0072567F" w:rsidRPr="00DD629A" w:rsidRDefault="0072567F" w:rsidP="00E107AD">
            <w:pPr>
              <w:jc w:val="both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Sete variáveis categóricas para identificar</w:t>
            </w:r>
            <w:r>
              <w:rPr>
                <w:sz w:val="20"/>
                <w:szCs w:val="20"/>
              </w:rPr>
              <w:t xml:space="preserve"> </w:t>
            </w:r>
            <w:r w:rsidRPr="00DD629A">
              <w:rPr>
                <w:sz w:val="20"/>
                <w:szCs w:val="20"/>
              </w:rPr>
              <w:t xml:space="preserve">o tipo do maior acionista, utilizado por </w:t>
            </w:r>
            <w:proofErr w:type="spellStart"/>
            <w:r w:rsidRPr="00DD629A">
              <w:rPr>
                <w:sz w:val="20"/>
                <w:szCs w:val="20"/>
              </w:rPr>
              <w:t>Okimura</w:t>
            </w:r>
            <w:proofErr w:type="spellEnd"/>
            <w:r>
              <w:rPr>
                <w:sz w:val="20"/>
                <w:szCs w:val="20"/>
              </w:rPr>
              <w:t xml:space="preserve"> et al.</w:t>
            </w:r>
            <w:r w:rsidRPr="00DD629A">
              <w:rPr>
                <w:sz w:val="20"/>
                <w:szCs w:val="20"/>
              </w:rPr>
              <w:t xml:space="preserve"> (2004); Silveira</w:t>
            </w:r>
            <w:r>
              <w:rPr>
                <w:sz w:val="20"/>
                <w:szCs w:val="20"/>
              </w:rPr>
              <w:t xml:space="preserve"> et al.</w:t>
            </w:r>
            <w:r w:rsidRPr="00DD629A">
              <w:rPr>
                <w:sz w:val="20"/>
                <w:szCs w:val="20"/>
              </w:rPr>
              <w:t xml:space="preserve"> (2008); Peixoto (2012) e </w:t>
            </w:r>
            <w:proofErr w:type="spellStart"/>
            <w:r w:rsidRPr="00DD629A">
              <w:rPr>
                <w:sz w:val="20"/>
                <w:szCs w:val="20"/>
              </w:rPr>
              <w:t>Caixe</w:t>
            </w:r>
            <w:proofErr w:type="spellEnd"/>
            <w:r w:rsidRPr="00DD629A">
              <w:rPr>
                <w:sz w:val="20"/>
                <w:szCs w:val="20"/>
              </w:rPr>
              <w:t xml:space="preserve"> e </w:t>
            </w:r>
            <w:proofErr w:type="spellStart"/>
            <w:r w:rsidRPr="00DD629A">
              <w:rPr>
                <w:sz w:val="20"/>
                <w:szCs w:val="20"/>
              </w:rPr>
              <w:t>Krauter</w:t>
            </w:r>
            <w:proofErr w:type="spellEnd"/>
            <w:r w:rsidRPr="00DD629A">
              <w:rPr>
                <w:sz w:val="20"/>
                <w:szCs w:val="20"/>
              </w:rPr>
              <w:t xml:space="preserve"> (2013).</w:t>
            </w:r>
          </w:p>
        </w:tc>
      </w:tr>
    </w:tbl>
    <w:p w:rsidR="0072567F" w:rsidRDefault="0072567F">
      <w:bookmarkStart w:id="0" w:name="_GoBack"/>
      <w:bookmarkEnd w:id="0"/>
    </w:p>
    <w:sectPr w:rsidR="00725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7F"/>
    <w:rsid w:val="00023D1E"/>
    <w:rsid w:val="0072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D3592-CC03-4E6A-ABCB-1BAB1FE0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2015-06-16T17:36:00Z</dcterms:created>
  <dcterms:modified xsi:type="dcterms:W3CDTF">2015-06-16T17:36:00Z</dcterms:modified>
</cp:coreProperties>
</file>