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384"/>
        <w:gridCol w:w="1276"/>
        <w:gridCol w:w="1843"/>
        <w:gridCol w:w="1361"/>
        <w:gridCol w:w="1670"/>
        <w:gridCol w:w="1732"/>
      </w:tblGrid>
      <w:tr w:rsidR="00991F3B" w:rsidRPr="00C20C00" w:rsidTr="00AD2FF9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Perspectivas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Raízes Teóricas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Teóricos Representativos</w:t>
            </w: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Interesse Fundamental</w:t>
            </w: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 xml:space="preserve">Bases de </w:t>
            </w: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Resultados</w:t>
            </w:r>
          </w:p>
        </w:tc>
      </w:tr>
      <w:tr w:rsidR="00991F3B" w:rsidRPr="00C20C00" w:rsidTr="00AD2FF9">
        <w:tc>
          <w:tcPr>
            <w:tcW w:w="1384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Estratégia como prática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Teoria social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Bourdieu</w:t>
            </w:r>
            <w:proofErr w:type="spellEnd"/>
            <w:r w:rsidRPr="00C20C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Giddens</w:t>
            </w:r>
            <w:proofErr w:type="spellEnd"/>
            <w:r w:rsidRPr="00C20C00">
              <w:rPr>
                <w:rFonts w:ascii="Times New Roman" w:hAnsi="Times New Roman"/>
                <w:sz w:val="20"/>
                <w:szCs w:val="20"/>
              </w:rPr>
              <w:t xml:space="preserve">, De </w:t>
            </w: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Certeau</w:t>
            </w:r>
            <w:proofErr w:type="spellEnd"/>
            <w:r w:rsidRPr="00C20C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0C00">
              <w:rPr>
                <w:rFonts w:ascii="Times New Roman" w:hAnsi="Times New Roman"/>
                <w:sz w:val="20"/>
                <w:szCs w:val="20"/>
              </w:rPr>
              <w:t>Sztompka</w:t>
            </w:r>
            <w:proofErr w:type="spellEnd"/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Práticas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Atores e processos são subordinados às práticas</w:t>
            </w: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Sucesso das práticas individuais</w:t>
            </w:r>
          </w:p>
        </w:tc>
      </w:tr>
      <w:tr w:rsidR="00991F3B" w:rsidRPr="00C20C00" w:rsidTr="00AD2FF9">
        <w:tc>
          <w:tcPr>
            <w:tcW w:w="1384" w:type="dxa"/>
            <w:tcBorders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b/>
                <w:sz w:val="20"/>
                <w:szCs w:val="20"/>
              </w:rPr>
              <w:t>Processo da estratégia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Teoria da firma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91F3B" w:rsidRPr="003C2FEC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C2FEC">
              <w:rPr>
                <w:rFonts w:ascii="Times New Roman" w:hAnsi="Times New Roman"/>
                <w:sz w:val="20"/>
                <w:szCs w:val="20"/>
                <w:lang w:val="en-US"/>
              </w:rPr>
              <w:t>Cyert</w:t>
            </w:r>
            <w:proofErr w:type="spellEnd"/>
            <w:r w:rsidRPr="003C2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March, Chandler, </w:t>
            </w:r>
            <w:proofErr w:type="spellStart"/>
            <w:r w:rsidRPr="003C2FEC">
              <w:rPr>
                <w:rFonts w:ascii="Times New Roman" w:hAnsi="Times New Roman"/>
                <w:sz w:val="20"/>
                <w:szCs w:val="20"/>
                <w:lang w:val="en-US"/>
              </w:rPr>
              <w:t>Ansoff</w:t>
            </w:r>
            <w:proofErr w:type="spellEnd"/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Micro e macro atividades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Processos são subordinados aos atores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C00">
              <w:rPr>
                <w:rFonts w:ascii="Times New Roman" w:hAnsi="Times New Roman"/>
                <w:sz w:val="20"/>
                <w:szCs w:val="20"/>
              </w:rPr>
              <w:t>Sucesso dos padrões correntes de ação</w:t>
            </w:r>
          </w:p>
          <w:p w:rsidR="00991F3B" w:rsidRPr="00C20C00" w:rsidRDefault="00991F3B" w:rsidP="00AD2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1F3B" w:rsidRPr="00A725D4" w:rsidRDefault="00991F3B" w:rsidP="00991F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2</w:t>
      </w:r>
      <w:r w:rsidRPr="00A725D4">
        <w:rPr>
          <w:rFonts w:ascii="Times New Roman" w:hAnsi="Times New Roman"/>
          <w:b/>
          <w:sz w:val="24"/>
          <w:szCs w:val="24"/>
        </w:rPr>
        <w:t xml:space="preserve"> – Diferenças </w:t>
      </w:r>
      <w:r>
        <w:rPr>
          <w:rFonts w:ascii="Times New Roman" w:hAnsi="Times New Roman"/>
          <w:b/>
          <w:sz w:val="24"/>
          <w:szCs w:val="24"/>
        </w:rPr>
        <w:t>Teóricas da Estratégica como P</w:t>
      </w:r>
      <w:r w:rsidRPr="00A725D4">
        <w:rPr>
          <w:rFonts w:ascii="Times New Roman" w:hAnsi="Times New Roman"/>
          <w:b/>
          <w:sz w:val="24"/>
          <w:szCs w:val="24"/>
        </w:rPr>
        <w:t>rática e</w:t>
      </w:r>
      <w:r>
        <w:rPr>
          <w:rFonts w:ascii="Times New Roman" w:hAnsi="Times New Roman"/>
          <w:b/>
          <w:sz w:val="24"/>
          <w:szCs w:val="24"/>
        </w:rPr>
        <w:t xml:space="preserve"> Processo da E</w:t>
      </w:r>
      <w:r w:rsidRPr="00A725D4">
        <w:rPr>
          <w:rFonts w:ascii="Times New Roman" w:hAnsi="Times New Roman"/>
          <w:b/>
          <w:sz w:val="24"/>
          <w:szCs w:val="24"/>
        </w:rPr>
        <w:t>stratégia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91F3B" w:rsidRPr="00A725D4" w:rsidRDefault="00991F3B" w:rsidP="00991F3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725D4">
        <w:rPr>
          <w:rFonts w:ascii="Times New Roman" w:hAnsi="Times New Roman"/>
          <w:sz w:val="20"/>
          <w:szCs w:val="20"/>
        </w:rPr>
        <w:t>Fonte: Elaborado pelo</w:t>
      </w:r>
      <w:r>
        <w:rPr>
          <w:rFonts w:ascii="Times New Roman" w:hAnsi="Times New Roman"/>
          <w:sz w:val="20"/>
          <w:szCs w:val="20"/>
        </w:rPr>
        <w:t>s</w:t>
      </w:r>
      <w:r w:rsidRPr="00A725D4">
        <w:rPr>
          <w:rFonts w:ascii="Times New Roman" w:hAnsi="Times New Roman"/>
          <w:sz w:val="20"/>
          <w:szCs w:val="20"/>
        </w:rPr>
        <w:t xml:space="preserve"> autor</w:t>
      </w:r>
      <w:r>
        <w:rPr>
          <w:rFonts w:ascii="Times New Roman" w:hAnsi="Times New Roman"/>
          <w:sz w:val="20"/>
          <w:szCs w:val="20"/>
        </w:rPr>
        <w:t>es</w:t>
      </w:r>
      <w:r w:rsidRPr="00A725D4">
        <w:rPr>
          <w:rFonts w:ascii="Times New Roman" w:hAnsi="Times New Roman"/>
          <w:sz w:val="20"/>
          <w:szCs w:val="20"/>
        </w:rPr>
        <w:t xml:space="preserve"> baseado em </w:t>
      </w:r>
      <w:proofErr w:type="spellStart"/>
      <w:r w:rsidRPr="00A725D4">
        <w:rPr>
          <w:rFonts w:ascii="Times New Roman" w:hAnsi="Times New Roman"/>
          <w:sz w:val="20"/>
          <w:szCs w:val="20"/>
        </w:rPr>
        <w:t>Pettigrew</w:t>
      </w:r>
      <w:proofErr w:type="spellEnd"/>
      <w:r w:rsidRPr="00A725D4">
        <w:rPr>
          <w:rFonts w:ascii="Times New Roman" w:hAnsi="Times New Roman"/>
          <w:sz w:val="20"/>
          <w:szCs w:val="20"/>
        </w:rPr>
        <w:t xml:space="preserve"> (1987, 1992, 1996)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Whittington</w:t>
      </w:r>
      <w:proofErr w:type="spellEnd"/>
      <w:r>
        <w:rPr>
          <w:rFonts w:ascii="Times New Roman" w:hAnsi="Times New Roman"/>
          <w:sz w:val="20"/>
          <w:szCs w:val="20"/>
        </w:rPr>
        <w:t xml:space="preserve"> (2006) e </w:t>
      </w:r>
      <w:proofErr w:type="spellStart"/>
      <w:r>
        <w:rPr>
          <w:rFonts w:ascii="Times New Roman" w:hAnsi="Times New Roman"/>
          <w:sz w:val="20"/>
          <w:szCs w:val="20"/>
        </w:rPr>
        <w:t>Regné</w:t>
      </w:r>
      <w:r w:rsidRPr="00A725D4">
        <w:rPr>
          <w:rFonts w:ascii="Times New Roman" w:hAnsi="Times New Roman"/>
          <w:sz w:val="20"/>
          <w:szCs w:val="20"/>
        </w:rPr>
        <w:t>r</w:t>
      </w:r>
      <w:proofErr w:type="spellEnd"/>
      <w:r w:rsidRPr="00A725D4">
        <w:rPr>
          <w:rFonts w:ascii="Times New Roman" w:hAnsi="Times New Roman"/>
          <w:sz w:val="20"/>
          <w:szCs w:val="20"/>
        </w:rPr>
        <w:t xml:space="preserve"> (2007).</w:t>
      </w:r>
    </w:p>
    <w:p w:rsidR="003F40F7" w:rsidRPr="00991F3B" w:rsidRDefault="003F40F7" w:rsidP="00991F3B"/>
    <w:sectPr w:rsidR="003F40F7" w:rsidRPr="00991F3B" w:rsidSect="00991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DF" w:rsidRDefault="00D259DF" w:rsidP="00B95F28">
      <w:pPr>
        <w:spacing w:after="0" w:line="240" w:lineRule="auto"/>
      </w:pPr>
      <w:r>
        <w:separator/>
      </w:r>
    </w:p>
  </w:endnote>
  <w:endnote w:type="continuationSeparator" w:id="0">
    <w:p w:rsidR="00D259DF" w:rsidRDefault="00D259DF" w:rsidP="00B9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DF" w:rsidRDefault="00D259DF" w:rsidP="00B95F28">
      <w:pPr>
        <w:spacing w:after="0" w:line="240" w:lineRule="auto"/>
      </w:pPr>
      <w:r>
        <w:separator/>
      </w:r>
    </w:p>
  </w:footnote>
  <w:footnote w:type="continuationSeparator" w:id="0">
    <w:p w:rsidR="00D259DF" w:rsidRDefault="00D259DF" w:rsidP="00B9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28" w:rsidRDefault="00B95F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23560"/>
    <w:rsid w:val="001B6F6E"/>
    <w:rsid w:val="001C6134"/>
    <w:rsid w:val="002F67C2"/>
    <w:rsid w:val="003F40F7"/>
    <w:rsid w:val="00991F3B"/>
    <w:rsid w:val="00B174FE"/>
    <w:rsid w:val="00B95F28"/>
    <w:rsid w:val="00C23560"/>
    <w:rsid w:val="00CD7471"/>
    <w:rsid w:val="00D11755"/>
    <w:rsid w:val="00D259DF"/>
    <w:rsid w:val="00F4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9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5F2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95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5F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2011-06-12T20:37:00Z</dcterms:created>
  <dcterms:modified xsi:type="dcterms:W3CDTF">2011-06-12T20:37:00Z</dcterms:modified>
</cp:coreProperties>
</file>