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2" w:space="0" w:color="333333"/>
          <w:bottom w:val="single" w:sz="2" w:space="0" w:color="333333"/>
          <w:insideH w:val="single" w:sz="2" w:space="0" w:color="333333"/>
        </w:tblBorders>
        <w:tblLook w:val="01E0"/>
      </w:tblPr>
      <w:tblGrid>
        <w:gridCol w:w="2694"/>
        <w:gridCol w:w="1594"/>
        <w:gridCol w:w="1595"/>
        <w:gridCol w:w="1594"/>
        <w:gridCol w:w="1595"/>
      </w:tblGrid>
      <w:tr w:rsidR="00F34EEB" w:rsidRPr="00425B8A" w:rsidTr="00D911CE">
        <w:tc>
          <w:tcPr>
            <w:tcW w:w="9072" w:type="dxa"/>
            <w:gridSpan w:val="5"/>
            <w:tcBorders>
              <w:top w:val="nil"/>
              <w:bottom w:val="nil"/>
            </w:tcBorders>
          </w:tcPr>
          <w:p w:rsidR="00F34EEB" w:rsidRPr="00425B8A" w:rsidRDefault="00F34EEB" w:rsidP="00D911CE">
            <w:pPr>
              <w:spacing w:line="360" w:lineRule="auto"/>
              <w:ind w:left="-108"/>
              <w:rPr>
                <w:b/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Table 1:</w:t>
            </w:r>
            <w:r w:rsidRPr="00425B8A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F34EEB" w:rsidRPr="00425B8A" w:rsidRDefault="00F34EEB" w:rsidP="00D911CE">
            <w:pPr>
              <w:spacing w:after="40" w:line="360" w:lineRule="auto"/>
              <w:ind w:left="-108"/>
              <w:rPr>
                <w:b/>
                <w:sz w:val="20"/>
                <w:szCs w:val="20"/>
                <w:lang w:val="en-GB"/>
              </w:rPr>
            </w:pPr>
            <w:r w:rsidRPr="00425B8A">
              <w:rPr>
                <w:b/>
                <w:sz w:val="20"/>
                <w:szCs w:val="20"/>
                <w:lang w:val="en-GB"/>
              </w:rPr>
              <w:t>Sample Summary Statistics</w:t>
            </w:r>
          </w:p>
        </w:tc>
      </w:tr>
      <w:tr w:rsidR="00F34EEB" w:rsidRPr="00425B8A" w:rsidTr="00D911C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34EEB" w:rsidRPr="00425B8A" w:rsidRDefault="00F34EEB" w:rsidP="00D911CE">
            <w:pPr>
              <w:spacing w:line="360" w:lineRule="auto"/>
              <w:ind w:left="-108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Variables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F34EEB" w:rsidRPr="00425B8A" w:rsidRDefault="00F34EEB" w:rsidP="00D911CE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                Mean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Std. dev.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Minimum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Maximum</w:t>
            </w:r>
          </w:p>
        </w:tc>
      </w:tr>
      <w:tr w:rsidR="00F34EEB" w:rsidRPr="00425B8A" w:rsidTr="00D911C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34EEB" w:rsidRPr="00425B8A" w:rsidRDefault="00F34EEB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ASSET</w:t>
            </w:r>
          </w:p>
          <w:p w:rsidR="00F34EEB" w:rsidRPr="00425B8A" w:rsidRDefault="00F34EEB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CAPEX</w:t>
            </w:r>
          </w:p>
          <w:p w:rsidR="00F34EEB" w:rsidRPr="00425B8A" w:rsidRDefault="00F34EEB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DIV</w:t>
            </w:r>
          </w:p>
          <w:p w:rsidR="00F34EEB" w:rsidRPr="00425B8A" w:rsidRDefault="00F34EEB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FS/TS</w:t>
            </w:r>
          </w:p>
          <w:p w:rsidR="00F34EEB" w:rsidRPr="00425B8A" w:rsidRDefault="00F34EEB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GDP </w:t>
            </w:r>
          </w:p>
          <w:p w:rsidR="00F34EEB" w:rsidRPr="00425B8A" w:rsidRDefault="00F34EEB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</w:rPr>
            </w:pPr>
            <w:r w:rsidRPr="00425B8A">
              <w:rPr>
                <w:sz w:val="20"/>
                <w:szCs w:val="20"/>
              </w:rPr>
              <w:t>INS</w:t>
            </w:r>
          </w:p>
          <w:p w:rsidR="00F34EEB" w:rsidRPr="00425B8A" w:rsidRDefault="00F34EEB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</w:rPr>
            </w:pPr>
            <w:r w:rsidRPr="00425B8A">
              <w:rPr>
                <w:sz w:val="20"/>
                <w:szCs w:val="20"/>
              </w:rPr>
              <w:t>LEV</w:t>
            </w:r>
          </w:p>
          <w:p w:rsidR="00F34EEB" w:rsidRPr="00425B8A" w:rsidRDefault="00F34EEB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</w:rPr>
            </w:pPr>
            <w:r w:rsidRPr="00425B8A">
              <w:rPr>
                <w:sz w:val="20"/>
                <w:szCs w:val="20"/>
              </w:rPr>
              <w:t>LIQ</w:t>
            </w:r>
          </w:p>
          <w:p w:rsidR="00F34EEB" w:rsidRPr="00425B8A" w:rsidRDefault="00F34EEB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</w:rPr>
            </w:pPr>
            <w:r w:rsidRPr="00425B8A">
              <w:rPr>
                <w:sz w:val="20"/>
                <w:szCs w:val="20"/>
              </w:rPr>
              <w:t>PE</w:t>
            </w:r>
          </w:p>
          <w:p w:rsidR="00F34EEB" w:rsidRPr="00425B8A" w:rsidRDefault="00F34EEB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</w:rPr>
            </w:pPr>
            <w:r w:rsidRPr="00425B8A">
              <w:rPr>
                <w:sz w:val="20"/>
                <w:szCs w:val="20"/>
              </w:rPr>
              <w:t>TAX</w:t>
            </w:r>
          </w:p>
          <w:p w:rsidR="00F34EEB" w:rsidRPr="00425B8A" w:rsidRDefault="00F34EEB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</w:rPr>
            </w:pPr>
            <w:r w:rsidRPr="00425B8A">
              <w:rPr>
                <w:sz w:val="20"/>
                <w:szCs w:val="20"/>
              </w:rPr>
              <w:t>TI/TS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16,165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0,052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0,021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0,297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10,276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0,050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0,238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0,069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17,422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0,015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0,183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4,135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0,048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0,020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0,264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0,244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0,124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0,172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0,106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21,186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0,062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i/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0,994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8,790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-0,063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9,641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-1,000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25,950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0,318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0,117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0,985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10,438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0,812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1,000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0,479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217,890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0,469</w:t>
            </w:r>
          </w:p>
          <w:p w:rsidR="00F34EEB" w:rsidRPr="00425B8A" w:rsidRDefault="00F34EEB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16,986</w:t>
            </w:r>
          </w:p>
        </w:tc>
      </w:tr>
      <w:tr w:rsidR="00F34EEB" w:rsidRPr="00F34EEB" w:rsidTr="00D911CE">
        <w:tc>
          <w:tcPr>
            <w:tcW w:w="9072" w:type="dxa"/>
            <w:gridSpan w:val="5"/>
            <w:tcBorders>
              <w:top w:val="nil"/>
              <w:bottom w:val="nil"/>
            </w:tcBorders>
          </w:tcPr>
          <w:p w:rsidR="00F34EEB" w:rsidRPr="00425B8A" w:rsidRDefault="00F34EEB" w:rsidP="00F34EEB">
            <w:pPr>
              <w:spacing w:before="40" w:line="276" w:lineRule="auto"/>
              <w:ind w:left="-108"/>
              <w:jc w:val="both"/>
              <w:rPr>
                <w:b/>
                <w:sz w:val="18"/>
                <w:szCs w:val="18"/>
                <w:lang w:val="en-GB"/>
              </w:rPr>
            </w:pPr>
            <w:r w:rsidRPr="00425B8A">
              <w:rPr>
                <w:rFonts w:cs="FBOHOL+TimesNewRoman"/>
                <w:b/>
                <w:sz w:val="18"/>
                <w:szCs w:val="18"/>
                <w:lang w:val="en-GB"/>
              </w:rPr>
              <w:t>Note.</w:t>
            </w:r>
            <w:r w:rsidRPr="00425B8A">
              <w:rPr>
                <w:rFonts w:cs="FBOHOL+TimesNewRoman"/>
                <w:sz w:val="18"/>
                <w:szCs w:val="18"/>
                <w:lang w:val="en-GB"/>
              </w:rPr>
              <w:t xml:space="preserve"> The statistics reported are obtained through </w:t>
            </w:r>
            <w:proofErr w:type="spellStart"/>
            <w:r w:rsidRPr="00425B8A">
              <w:rPr>
                <w:rFonts w:cs="FBOHOL+TimesNewRoman"/>
                <w:sz w:val="18"/>
                <w:szCs w:val="18"/>
                <w:lang w:val="en-GB"/>
              </w:rPr>
              <w:t>Gretl</w:t>
            </w:r>
            <w:proofErr w:type="spellEnd"/>
            <w:r w:rsidRPr="00425B8A">
              <w:rPr>
                <w:rFonts w:cs="FBOHOL+TimesNewRoman"/>
                <w:sz w:val="18"/>
                <w:szCs w:val="18"/>
                <w:lang w:val="en-GB"/>
              </w:rPr>
              <w:t xml:space="preserve"> (version 1.9.1). ASSET = proxy for firm size, measured by the natural logarithm of total assets; CAPEX = proxy for firm investment, measured by the ratio of capital expenditures to total assets; DIV = dividend yield proxy for firm liquidity, measured by the gross dividend per share divided by the closing stock price; FS/TS = proxy for firms’ foreign real operations, measured by the ratio of foreign sales to total sales; GDP = proxy for the availability of derivatives in capital markets, measured by the natural logarithm of gross national product per capita; INS = proxy for the managerial risk aversion, measured by the percentage of ordinary shares held by insiders; LEV = financial leverage proxy for the probability of financial distress, measured by the ratio of total debt to total assets; LIQ = proxy for the expected costs of financial distress, measured by the ratio of cash-flow to total assets; PE = proxy for growth opportunities, measured by the price earnings ratio; TAX = proxy for the convexity of firm tax schedule, measured by net operating losses to total assets; TI/TS = proxy for the need to hedge commodity price, measured by the ratio of total inventory to total sales. All the </w:t>
            </w:r>
            <w:r>
              <w:rPr>
                <w:rFonts w:cs="FBOHOL+TimesNewRoman"/>
                <w:sz w:val="18"/>
                <w:szCs w:val="18"/>
                <w:lang w:val="en-GB"/>
              </w:rPr>
              <w:t xml:space="preserve">accounting </w:t>
            </w:r>
            <w:r w:rsidRPr="00425B8A">
              <w:rPr>
                <w:rFonts w:cs="FBOHOL+TimesNewRoman"/>
                <w:sz w:val="18"/>
                <w:szCs w:val="18"/>
                <w:lang w:val="en-GB"/>
              </w:rPr>
              <w:t xml:space="preserve">variables, with the exception of foreign firms’ sales, originate from the </w:t>
            </w:r>
            <w:proofErr w:type="spellStart"/>
            <w:r w:rsidRPr="00425B8A">
              <w:rPr>
                <w:rFonts w:cs="FBOHOL+TimesNewRoman"/>
                <w:i/>
                <w:sz w:val="18"/>
                <w:szCs w:val="18"/>
                <w:lang w:val="en-GB"/>
              </w:rPr>
              <w:t>Infinancials</w:t>
            </w:r>
            <w:proofErr w:type="spellEnd"/>
            <w:r w:rsidRPr="00425B8A">
              <w:rPr>
                <w:rFonts w:cs="FBOHOL+TimesNewRoman"/>
                <w:sz w:val="18"/>
                <w:szCs w:val="18"/>
                <w:lang w:val="en-GB"/>
              </w:rPr>
              <w:t xml:space="preserve"> database. Data on firms’ foreign sales was manually collected from firms’ annual reports. Data on insider ownership originates from </w:t>
            </w:r>
            <w:r w:rsidRPr="00425B8A">
              <w:rPr>
                <w:rFonts w:cs="FBOHOL+TimesNewRoman"/>
                <w:i/>
                <w:sz w:val="18"/>
                <w:szCs w:val="18"/>
                <w:lang w:val="en-GB"/>
              </w:rPr>
              <w:t>Bloomberg</w:t>
            </w:r>
            <w:r w:rsidRPr="00425B8A">
              <w:rPr>
                <w:rFonts w:cs="FBOHOL+TimesNewRoman"/>
                <w:sz w:val="18"/>
                <w:szCs w:val="18"/>
                <w:lang w:val="en-GB"/>
              </w:rPr>
              <w:t xml:space="preserve"> database and data on GDP originates from </w:t>
            </w:r>
            <w:r w:rsidRPr="00425B8A">
              <w:rPr>
                <w:i/>
                <w:sz w:val="18"/>
                <w:szCs w:val="18"/>
                <w:lang w:val="en-US"/>
              </w:rPr>
              <w:t xml:space="preserve">World Economic Outlook </w:t>
            </w:r>
            <w:r w:rsidRPr="00425B8A">
              <w:rPr>
                <w:sz w:val="18"/>
                <w:szCs w:val="18"/>
                <w:lang w:val="en-US"/>
              </w:rPr>
              <w:t xml:space="preserve">database </w:t>
            </w:r>
            <w:r w:rsidRPr="00425B8A">
              <w:rPr>
                <w:i/>
                <w:sz w:val="18"/>
                <w:szCs w:val="18"/>
                <w:lang w:val="en-US"/>
              </w:rPr>
              <w:t>(International Monetary Fund)</w:t>
            </w:r>
            <w:r w:rsidRPr="00425B8A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C95170" w:rsidRPr="00F34EEB" w:rsidRDefault="00C95170">
      <w:pPr>
        <w:rPr>
          <w:lang w:val="en-US"/>
        </w:rPr>
      </w:pPr>
    </w:p>
    <w:sectPr w:rsidR="00C95170" w:rsidRPr="00F34EEB" w:rsidSect="00F34EE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BOHO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4EEB"/>
    <w:rsid w:val="00070C30"/>
    <w:rsid w:val="00676426"/>
    <w:rsid w:val="00713525"/>
    <w:rsid w:val="00A366B8"/>
    <w:rsid w:val="00AC4290"/>
    <w:rsid w:val="00C95170"/>
    <w:rsid w:val="00D90968"/>
    <w:rsid w:val="00E15F91"/>
    <w:rsid w:val="00F34EEB"/>
    <w:rsid w:val="00F9677C"/>
    <w:rsid w:val="00FD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2011-03-23T01:16:00Z</dcterms:created>
  <dcterms:modified xsi:type="dcterms:W3CDTF">2011-03-23T01:17:00Z</dcterms:modified>
</cp:coreProperties>
</file>