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98" w:type="dxa"/>
        <w:tblInd w:w="53" w:type="dxa"/>
        <w:tblCellMar>
          <w:left w:w="57" w:type="dxa"/>
          <w:right w:w="57" w:type="dxa"/>
        </w:tblCellMar>
        <w:tblLook w:val="04A0"/>
      </w:tblPr>
      <w:tblGrid>
        <w:gridCol w:w="4224"/>
        <w:gridCol w:w="4374"/>
      </w:tblGrid>
      <w:tr w:rsidR="009A0E92" w:rsidRPr="001A0B1B" w:rsidTr="00086F03">
        <w:trPr>
          <w:trHeight w:hRule="exact" w:val="284"/>
        </w:trPr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92" w:rsidRPr="001A0B1B" w:rsidRDefault="009A0E92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B1B">
              <w:rPr>
                <w:bCs/>
                <w:color w:val="000000"/>
                <w:sz w:val="20"/>
                <w:szCs w:val="20"/>
              </w:rPr>
              <w:t>Categorias das Práticas de CGE</w:t>
            </w:r>
          </w:p>
        </w:tc>
        <w:tc>
          <w:tcPr>
            <w:tcW w:w="4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B1B">
              <w:rPr>
                <w:bCs/>
                <w:color w:val="000000"/>
                <w:sz w:val="20"/>
                <w:szCs w:val="20"/>
              </w:rPr>
              <w:t>Práticas de CGE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Custos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1. Custeio dos atributos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2. Custeio do ciclo de vida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3. Custeio da qualidade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4. Custeio meta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5. Custeio da cadeia de valor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Planejamento, controle e medição do desempenho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1. Benchmarking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2. Medição integrada do desempenho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Tomada de decisão estratégica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1. Custeio estratégico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2. Precificação estratégica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3. Avaliação e monitoramento da marca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 xml:space="preserve">Contabilidade do competidor 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1. Avaliação dos custos dos concorrentes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2. Monitoramento da posição competitiva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3. Avaliação do desempenho do concorrente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Contabilidade do consumidor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1. Análise da rentabilidade do cliente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2. Análise da rentabilidade do cliente durante a vida</w:t>
            </w:r>
          </w:p>
        </w:tc>
      </w:tr>
      <w:tr w:rsidR="009A0E92" w:rsidRPr="001A0B1B" w:rsidTr="00086F03">
        <w:trPr>
          <w:trHeight w:hRule="exact" w:val="284"/>
        </w:trPr>
        <w:tc>
          <w:tcPr>
            <w:tcW w:w="4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E92" w:rsidRPr="001A0B1B" w:rsidRDefault="009A0E92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3. Avaliação do ativo do cliente</w:t>
            </w:r>
          </w:p>
        </w:tc>
      </w:tr>
    </w:tbl>
    <w:p w:rsidR="009A0E92" w:rsidRPr="005D41A9" w:rsidRDefault="009A0E92" w:rsidP="009A0E92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bookmarkStart w:id="0" w:name="_Toc240121425"/>
      <w:r w:rsidRPr="005D41A9">
        <w:rPr>
          <w:b/>
          <w:color w:val="000000"/>
          <w:sz w:val="20"/>
          <w:szCs w:val="20"/>
        </w:rPr>
        <w:t xml:space="preserve">QUADRO 3 </w:t>
      </w:r>
      <w:bookmarkStart w:id="1" w:name="_Toc240028617"/>
      <w:r w:rsidRPr="005D41A9">
        <w:rPr>
          <w:b/>
          <w:color w:val="000000"/>
          <w:sz w:val="20"/>
          <w:szCs w:val="20"/>
        </w:rPr>
        <w:t>– PRÁTICAS DE CONTABILIDADE GERENCIAL COM ORIENTAÇÃO ESTRATÉGICA</w:t>
      </w:r>
      <w:bookmarkEnd w:id="1"/>
      <w:r w:rsidRPr="005D41A9">
        <w:rPr>
          <w:b/>
          <w:color w:val="000000"/>
          <w:sz w:val="20"/>
          <w:szCs w:val="20"/>
        </w:rPr>
        <w:t>.</w:t>
      </w:r>
      <w:bookmarkEnd w:id="0"/>
    </w:p>
    <w:p w:rsidR="009A0E92" w:rsidRDefault="009A0E92" w:rsidP="009A0E9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C51AF">
        <w:rPr>
          <w:color w:val="000000"/>
          <w:sz w:val="20"/>
          <w:szCs w:val="20"/>
        </w:rPr>
        <w:t xml:space="preserve">Fonte: </w:t>
      </w:r>
      <w:proofErr w:type="spellStart"/>
      <w:r w:rsidRPr="000C51AF">
        <w:rPr>
          <w:color w:val="000000"/>
          <w:sz w:val="20"/>
          <w:szCs w:val="20"/>
        </w:rPr>
        <w:t>Cadez</w:t>
      </w:r>
      <w:proofErr w:type="spellEnd"/>
      <w:r w:rsidRPr="000C51AF">
        <w:rPr>
          <w:color w:val="000000"/>
          <w:sz w:val="20"/>
          <w:szCs w:val="20"/>
        </w:rPr>
        <w:t xml:space="preserve"> e </w:t>
      </w:r>
      <w:proofErr w:type="spellStart"/>
      <w:r w:rsidRPr="000C51AF">
        <w:rPr>
          <w:color w:val="000000"/>
          <w:sz w:val="20"/>
          <w:szCs w:val="20"/>
        </w:rPr>
        <w:t>Guilding</w:t>
      </w:r>
      <w:proofErr w:type="spellEnd"/>
      <w:r w:rsidRPr="000C51AF">
        <w:rPr>
          <w:color w:val="000000"/>
          <w:sz w:val="20"/>
          <w:szCs w:val="20"/>
        </w:rPr>
        <w:t>, 2008.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A0E92"/>
    <w:rsid w:val="000373DB"/>
    <w:rsid w:val="000614F8"/>
    <w:rsid w:val="00080F0C"/>
    <w:rsid w:val="000E4EBF"/>
    <w:rsid w:val="000F2EB0"/>
    <w:rsid w:val="00133F29"/>
    <w:rsid w:val="00136D94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26E79"/>
    <w:rsid w:val="00462A2F"/>
    <w:rsid w:val="00484CEC"/>
    <w:rsid w:val="00503099"/>
    <w:rsid w:val="00525DC5"/>
    <w:rsid w:val="006A4034"/>
    <w:rsid w:val="00705767"/>
    <w:rsid w:val="007208CE"/>
    <w:rsid w:val="007F740A"/>
    <w:rsid w:val="00802D38"/>
    <w:rsid w:val="00827374"/>
    <w:rsid w:val="008A44F9"/>
    <w:rsid w:val="009A0E92"/>
    <w:rsid w:val="009C3185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92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2010-11-05T12:41:00Z</dcterms:created>
  <dcterms:modified xsi:type="dcterms:W3CDTF">2010-11-05T12:47:00Z</dcterms:modified>
  <cp:category>.</cp:category>
  <cp:contentStatus>.</cp:contentStatus>
</cp:coreProperties>
</file>