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74" w:rsidRPr="00374030" w:rsidRDefault="00717174" w:rsidP="00717174">
      <w:pPr>
        <w:rPr>
          <w:sz w:val="20"/>
          <w:szCs w:val="20"/>
        </w:rPr>
      </w:pPr>
    </w:p>
    <w:p w:rsidR="00717174" w:rsidRPr="00374030" w:rsidRDefault="00717174" w:rsidP="00717174">
      <w:pPr>
        <w:pStyle w:val="Corpodetexto"/>
        <w:spacing w:after="0"/>
        <w:jc w:val="center"/>
        <w:rPr>
          <w:b/>
          <w:sz w:val="20"/>
          <w:szCs w:val="20"/>
        </w:rPr>
      </w:pPr>
      <w:r w:rsidRPr="00374030">
        <w:rPr>
          <w:b/>
          <w:sz w:val="20"/>
          <w:szCs w:val="20"/>
        </w:rPr>
        <w:t xml:space="preserve">TABELA 2- REGRESSÃO COM DADOS EM </w:t>
      </w:r>
      <w:proofErr w:type="gramStart"/>
      <w:r w:rsidRPr="00374030">
        <w:rPr>
          <w:b/>
          <w:sz w:val="20"/>
          <w:szCs w:val="20"/>
        </w:rPr>
        <w:t>POOLED –TOBIT</w:t>
      </w:r>
      <w:proofErr w:type="gramEnd"/>
    </w:p>
    <w:p w:rsidR="00717174" w:rsidRPr="00374030" w:rsidRDefault="00717174" w:rsidP="00717174">
      <w:pPr>
        <w:rPr>
          <w:sz w:val="20"/>
          <w:szCs w:val="20"/>
        </w:rPr>
      </w:pPr>
    </w:p>
    <w:tbl>
      <w:tblPr>
        <w:tblpPr w:leftFromText="141" w:rightFromText="141" w:vertAnchor="text" w:horzAnchor="margin" w:tblpY="349"/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0"/>
        <w:gridCol w:w="1138"/>
        <w:gridCol w:w="1440"/>
        <w:gridCol w:w="1359"/>
        <w:gridCol w:w="236"/>
        <w:gridCol w:w="1066"/>
        <w:gridCol w:w="1454"/>
        <w:gridCol w:w="1332"/>
      </w:tblGrid>
      <w:tr w:rsidR="00717174" w:rsidRPr="00374030" w:rsidTr="00D04B8C">
        <w:trPr>
          <w:trHeight w:val="516"/>
        </w:trPr>
        <w:tc>
          <w:tcPr>
            <w:tcW w:w="13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17174" w:rsidRPr="00374030" w:rsidRDefault="00717174" w:rsidP="00D04B8C">
            <w:pPr>
              <w:rPr>
                <w:sz w:val="20"/>
                <w:szCs w:val="20"/>
              </w:rPr>
            </w:pPr>
          </w:p>
        </w:tc>
        <w:tc>
          <w:tcPr>
            <w:tcW w:w="3937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17174" w:rsidRPr="00374030" w:rsidRDefault="00717174" w:rsidP="00D04B8C">
            <w:pPr>
              <w:jc w:val="center"/>
              <w:rPr>
                <w:b/>
                <w:sz w:val="20"/>
                <w:szCs w:val="20"/>
              </w:rPr>
            </w:pPr>
            <w:r w:rsidRPr="00374030">
              <w:rPr>
                <w:b/>
                <w:sz w:val="20"/>
                <w:szCs w:val="20"/>
              </w:rPr>
              <w:t>Painel A  - Variável dependente: REC</w:t>
            </w: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17174" w:rsidRPr="00374030" w:rsidRDefault="00717174" w:rsidP="00D04B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2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17174" w:rsidRPr="00374030" w:rsidRDefault="00717174" w:rsidP="00D04B8C">
            <w:pPr>
              <w:jc w:val="center"/>
              <w:rPr>
                <w:b/>
                <w:sz w:val="20"/>
                <w:szCs w:val="20"/>
              </w:rPr>
            </w:pPr>
            <w:r w:rsidRPr="00374030">
              <w:rPr>
                <w:b/>
                <w:sz w:val="20"/>
                <w:szCs w:val="20"/>
              </w:rPr>
              <w:t>Painel B  - Variável dependente: REC/AT</w:t>
            </w:r>
          </w:p>
        </w:tc>
      </w:tr>
      <w:tr w:rsidR="00717174" w:rsidRPr="00374030" w:rsidTr="00D04B8C">
        <w:trPr>
          <w:trHeight w:val="526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  <w:r w:rsidRPr="00374030">
              <w:rPr>
                <w:sz w:val="20"/>
                <w:szCs w:val="20"/>
              </w:rPr>
              <w:t>Sinal Esperado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  <w:r w:rsidRPr="00374030">
              <w:rPr>
                <w:sz w:val="20"/>
                <w:szCs w:val="20"/>
              </w:rPr>
              <w:t>Coeficiente</w:t>
            </w:r>
          </w:p>
          <w:p w:rsidR="00717174" w:rsidRPr="00374030" w:rsidRDefault="00717174" w:rsidP="00D04B8C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  <w:r w:rsidRPr="00374030">
              <w:rPr>
                <w:sz w:val="20"/>
                <w:szCs w:val="20"/>
              </w:rPr>
              <w:t>Estatística z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  <w:r w:rsidRPr="00374030">
              <w:rPr>
                <w:sz w:val="20"/>
                <w:szCs w:val="20"/>
              </w:rPr>
              <w:t>Sinal Esperado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  <w:r w:rsidRPr="00374030">
              <w:rPr>
                <w:sz w:val="20"/>
                <w:szCs w:val="20"/>
              </w:rPr>
              <w:t>Coeficiente</w:t>
            </w:r>
          </w:p>
          <w:p w:rsidR="00717174" w:rsidRPr="00374030" w:rsidRDefault="00717174" w:rsidP="00D04B8C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74030">
              <w:rPr>
                <w:sz w:val="20"/>
                <w:szCs w:val="20"/>
                <w:lang w:val="en-US"/>
              </w:rPr>
              <w:t>Estatística</w:t>
            </w:r>
            <w:proofErr w:type="spellEnd"/>
            <w:r w:rsidRPr="00374030">
              <w:rPr>
                <w:sz w:val="20"/>
                <w:szCs w:val="20"/>
                <w:lang w:val="en-US"/>
              </w:rPr>
              <w:t xml:space="preserve"> z</w:t>
            </w:r>
          </w:p>
        </w:tc>
      </w:tr>
      <w:tr w:rsidR="00717174" w:rsidRPr="00374030" w:rsidTr="00D04B8C">
        <w:trPr>
          <w:trHeight w:hRule="exact" w:val="284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rPr>
                <w:sz w:val="20"/>
                <w:szCs w:val="20"/>
                <w:lang w:val="en-US"/>
              </w:rPr>
            </w:pPr>
            <w:proofErr w:type="spellStart"/>
            <w:r w:rsidRPr="00374030">
              <w:rPr>
                <w:sz w:val="20"/>
                <w:szCs w:val="20"/>
                <w:lang w:val="en-US"/>
              </w:rPr>
              <w:t>Intercepto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  <w:lang w:val="en-US"/>
              </w:rPr>
            </w:pPr>
            <w:r w:rsidRPr="00374030">
              <w:rPr>
                <w:color w:val="000000"/>
                <w:sz w:val="20"/>
                <w:szCs w:val="20"/>
              </w:rPr>
              <w:t>-41.4691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  <w:lang w:val="en-US"/>
              </w:rPr>
            </w:pPr>
            <w:r w:rsidRPr="00374030">
              <w:rPr>
                <w:color w:val="000000"/>
                <w:sz w:val="20"/>
                <w:szCs w:val="20"/>
              </w:rPr>
              <w:t>-11.9342*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-0.0149</w:t>
            </w:r>
          </w:p>
          <w:p w:rsidR="00717174" w:rsidRPr="00374030" w:rsidRDefault="00717174" w:rsidP="00D04B8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  <w:lang w:val="en-US"/>
              </w:rPr>
            </w:pPr>
            <w:r w:rsidRPr="00374030">
              <w:rPr>
                <w:color w:val="000000"/>
                <w:sz w:val="20"/>
                <w:szCs w:val="20"/>
              </w:rPr>
              <w:t>-12.8548*</w:t>
            </w:r>
          </w:p>
        </w:tc>
      </w:tr>
      <w:tr w:rsidR="00717174" w:rsidRPr="00374030" w:rsidTr="00D04B8C">
        <w:trPr>
          <w:trHeight w:hRule="exact" w:val="284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rPr>
                <w:sz w:val="20"/>
                <w:szCs w:val="20"/>
                <w:lang w:val="en-US"/>
              </w:rPr>
            </w:pPr>
            <w:r w:rsidRPr="00374030">
              <w:rPr>
                <w:sz w:val="20"/>
                <w:szCs w:val="20"/>
                <w:lang w:val="en-US"/>
              </w:rPr>
              <w:t>DISP/AT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  <w:lang w:val="en-US"/>
              </w:rPr>
            </w:pPr>
            <w:r w:rsidRPr="00374030">
              <w:rPr>
                <w:color w:val="000000"/>
                <w:sz w:val="20"/>
                <w:szCs w:val="20"/>
              </w:rPr>
              <w:t>36.8189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  <w:lang w:val="en-US"/>
              </w:rPr>
            </w:pPr>
            <w:r w:rsidRPr="00374030">
              <w:rPr>
                <w:color w:val="000000"/>
                <w:sz w:val="20"/>
                <w:szCs w:val="20"/>
              </w:rPr>
              <w:t>4.3494*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  <w:lang w:val="en-US"/>
              </w:rPr>
            </w:pPr>
            <w:r w:rsidRPr="00374030">
              <w:rPr>
                <w:sz w:val="20"/>
                <w:szCs w:val="20"/>
                <w:lang w:val="en-US"/>
              </w:rPr>
              <w:t>0.0130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  <w:lang w:val="en-US"/>
              </w:rPr>
            </w:pPr>
            <w:r w:rsidRPr="00374030">
              <w:rPr>
                <w:color w:val="000000"/>
                <w:sz w:val="20"/>
                <w:szCs w:val="20"/>
              </w:rPr>
              <w:t>3.8397*</w:t>
            </w:r>
          </w:p>
          <w:p w:rsidR="00717174" w:rsidRPr="00374030" w:rsidRDefault="00717174" w:rsidP="00D04B8C">
            <w:pPr>
              <w:rPr>
                <w:sz w:val="20"/>
                <w:szCs w:val="20"/>
                <w:lang w:val="en-US"/>
              </w:rPr>
            </w:pPr>
          </w:p>
        </w:tc>
      </w:tr>
      <w:tr w:rsidR="00717174" w:rsidRPr="00374030" w:rsidTr="00D04B8C">
        <w:trPr>
          <w:trHeight w:hRule="exact" w:val="284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rPr>
                <w:sz w:val="20"/>
                <w:szCs w:val="20"/>
              </w:rPr>
            </w:pPr>
            <w:r w:rsidRPr="00374030">
              <w:rPr>
                <w:sz w:val="20"/>
                <w:szCs w:val="20"/>
              </w:rPr>
              <w:t>DÍVIDA/AT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4.2117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1.0032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0.8831</w:t>
            </w:r>
          </w:p>
        </w:tc>
      </w:tr>
      <w:tr w:rsidR="00717174" w:rsidRPr="00374030" w:rsidTr="00D04B8C">
        <w:trPr>
          <w:trHeight w:hRule="exact" w:val="284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rPr>
                <w:sz w:val="20"/>
                <w:szCs w:val="20"/>
              </w:rPr>
            </w:pPr>
            <w:r w:rsidRPr="00374030">
              <w:rPr>
                <w:sz w:val="20"/>
                <w:szCs w:val="20"/>
              </w:rPr>
              <w:t>DID/AÇÃO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1.2266</w:t>
            </w:r>
          </w:p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1.4080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0.0003</w:t>
            </w:r>
          </w:p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1.3035</w:t>
            </w:r>
          </w:p>
        </w:tc>
      </w:tr>
      <w:tr w:rsidR="00717174" w:rsidRPr="00374030" w:rsidTr="00D04B8C">
        <w:trPr>
          <w:trHeight w:hRule="exact" w:val="284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rPr>
                <w:sz w:val="20"/>
                <w:szCs w:val="20"/>
                <w:lang w:val="en-US"/>
              </w:rPr>
            </w:pPr>
            <w:r w:rsidRPr="00374030">
              <w:rPr>
                <w:sz w:val="20"/>
                <w:szCs w:val="20"/>
                <w:lang w:val="en-US"/>
              </w:rPr>
              <w:t>PTB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0.5832</w:t>
            </w:r>
          </w:p>
          <w:p w:rsidR="00717174" w:rsidRPr="00374030" w:rsidRDefault="00717174" w:rsidP="00D04B8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  <w:lang w:val="en-US"/>
              </w:rPr>
            </w:pPr>
            <w:r w:rsidRPr="00374030">
              <w:rPr>
                <w:color w:val="000000"/>
                <w:sz w:val="20"/>
                <w:szCs w:val="20"/>
              </w:rPr>
              <w:t>1.1374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0.0001</w:t>
            </w:r>
          </w:p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0.6500</w:t>
            </w:r>
          </w:p>
        </w:tc>
      </w:tr>
      <w:tr w:rsidR="00717174" w:rsidRPr="00374030" w:rsidTr="00D04B8C">
        <w:trPr>
          <w:trHeight w:hRule="exact" w:val="284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rPr>
                <w:sz w:val="20"/>
                <w:szCs w:val="20"/>
                <w:lang w:val="en-US"/>
              </w:rPr>
            </w:pPr>
            <w:r w:rsidRPr="00374030">
              <w:rPr>
                <w:sz w:val="20"/>
                <w:szCs w:val="20"/>
                <w:lang w:val="en-US"/>
              </w:rPr>
              <w:t>LL/AT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49.8093</w:t>
            </w:r>
          </w:p>
          <w:p w:rsidR="00717174" w:rsidRPr="00374030" w:rsidRDefault="00717174" w:rsidP="00D04B8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  <w:lang w:val="en-US"/>
              </w:rPr>
            </w:pPr>
            <w:r w:rsidRPr="00374030">
              <w:rPr>
                <w:color w:val="000000"/>
                <w:sz w:val="20"/>
                <w:szCs w:val="20"/>
              </w:rPr>
              <w:t>4.5728*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0.0185</w:t>
            </w:r>
          </w:p>
          <w:p w:rsidR="00717174" w:rsidRPr="00374030" w:rsidRDefault="00717174" w:rsidP="00D04B8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  <w:lang w:val="en-US"/>
              </w:rPr>
            </w:pPr>
            <w:r w:rsidRPr="00374030">
              <w:rPr>
                <w:sz w:val="20"/>
                <w:szCs w:val="20"/>
                <w:lang w:val="en-US"/>
              </w:rPr>
              <w:t>5.2789*</w:t>
            </w:r>
          </w:p>
        </w:tc>
      </w:tr>
      <w:tr w:rsidR="00717174" w:rsidRPr="00374030" w:rsidTr="00D04B8C">
        <w:trPr>
          <w:trHeight w:hRule="exact" w:val="284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rPr>
                <w:sz w:val="20"/>
                <w:szCs w:val="20"/>
              </w:rPr>
            </w:pPr>
            <w:r w:rsidRPr="00374030">
              <w:rPr>
                <w:sz w:val="20"/>
                <w:szCs w:val="20"/>
              </w:rPr>
              <w:t>ADR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74030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  <w:proofErr w:type="gramEnd"/>
            <w:r w:rsidRPr="00374030">
              <w:rPr>
                <w:color w:val="000000"/>
                <w:sz w:val="20"/>
                <w:szCs w:val="20"/>
              </w:rPr>
              <w:t>-5.9248</w:t>
            </w:r>
          </w:p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-0.8226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74030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  <w:proofErr w:type="gramEnd"/>
            <w:r w:rsidRPr="00374030">
              <w:rPr>
                <w:color w:val="000000"/>
                <w:sz w:val="20"/>
                <w:szCs w:val="20"/>
              </w:rPr>
              <w:t>-0.0024</w:t>
            </w:r>
          </w:p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-0.9115</w:t>
            </w:r>
          </w:p>
        </w:tc>
      </w:tr>
      <w:tr w:rsidR="00717174" w:rsidRPr="00374030" w:rsidTr="00D04B8C">
        <w:trPr>
          <w:trHeight w:hRule="exact" w:val="284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rPr>
                <w:sz w:val="20"/>
                <w:szCs w:val="20"/>
                <w:lang w:val="en-US"/>
              </w:rPr>
            </w:pPr>
            <w:r w:rsidRPr="00374030">
              <w:rPr>
                <w:sz w:val="20"/>
                <w:szCs w:val="20"/>
                <w:lang w:val="en-US"/>
              </w:rPr>
              <w:t>OSC-IBRX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74030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  <w:proofErr w:type="gramEnd"/>
            <w:r w:rsidRPr="00374030">
              <w:rPr>
                <w:color w:val="000000"/>
                <w:sz w:val="20"/>
                <w:szCs w:val="20"/>
              </w:rPr>
              <w:t>-0.0126</w:t>
            </w:r>
          </w:p>
          <w:p w:rsidR="00717174" w:rsidRPr="00374030" w:rsidRDefault="00717174" w:rsidP="00D04B8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  <w:lang w:val="en-US"/>
              </w:rPr>
            </w:pPr>
            <w:r w:rsidRPr="00374030">
              <w:rPr>
                <w:color w:val="000000"/>
                <w:sz w:val="20"/>
                <w:szCs w:val="20"/>
              </w:rPr>
              <w:t>-1.1291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74030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  <w:proofErr w:type="gramEnd"/>
            <w:r w:rsidRPr="00374030">
              <w:rPr>
                <w:color w:val="000000"/>
                <w:sz w:val="20"/>
                <w:szCs w:val="20"/>
              </w:rPr>
              <w:t>-5.22E-07</w:t>
            </w:r>
          </w:p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-0.1245</w:t>
            </w:r>
          </w:p>
        </w:tc>
      </w:tr>
      <w:tr w:rsidR="00717174" w:rsidRPr="00374030" w:rsidTr="00D04B8C">
        <w:trPr>
          <w:trHeight w:hRule="exact" w:val="284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rPr>
                <w:sz w:val="20"/>
                <w:szCs w:val="20"/>
              </w:rPr>
            </w:pPr>
            <w:r w:rsidRPr="00374030">
              <w:rPr>
                <w:sz w:val="20"/>
                <w:szCs w:val="20"/>
              </w:rPr>
              <w:t>VOLUME/AT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7.8527</w:t>
            </w:r>
          </w:p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  <w:proofErr w:type="gramStart"/>
            <w:r w:rsidRPr="00374030">
              <w:rPr>
                <w:color w:val="000000"/>
                <w:sz w:val="20"/>
                <w:szCs w:val="20"/>
              </w:rPr>
              <w:t>2,</w:t>
            </w:r>
            <w:proofErr w:type="gramEnd"/>
            <w:r w:rsidRPr="00374030">
              <w:rPr>
                <w:color w:val="000000"/>
                <w:sz w:val="20"/>
                <w:szCs w:val="20"/>
              </w:rPr>
              <w:t>2416**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0.0023</w:t>
            </w:r>
          </w:p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1.6561***</w:t>
            </w:r>
          </w:p>
        </w:tc>
      </w:tr>
      <w:tr w:rsidR="00717174" w:rsidRPr="00374030" w:rsidTr="00D04B8C">
        <w:trPr>
          <w:trHeight w:hRule="exact" w:val="284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rPr>
                <w:sz w:val="20"/>
                <w:szCs w:val="20"/>
              </w:rPr>
            </w:pPr>
            <w:proofErr w:type="spellStart"/>
            <w:r w:rsidRPr="00374030">
              <w:rPr>
                <w:sz w:val="20"/>
                <w:szCs w:val="20"/>
              </w:rPr>
              <w:t>Obs</w:t>
            </w:r>
            <w:proofErr w:type="spellEnd"/>
            <w:r w:rsidRPr="00374030">
              <w:rPr>
                <w:sz w:val="20"/>
                <w:szCs w:val="20"/>
              </w:rPr>
              <w:t xml:space="preserve"> censurada a esquerda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  <w:r w:rsidRPr="00374030">
              <w:rPr>
                <w:sz w:val="20"/>
                <w:szCs w:val="20"/>
              </w:rPr>
              <w:t>2201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  <w:r w:rsidRPr="00374030">
              <w:rPr>
                <w:sz w:val="20"/>
                <w:szCs w:val="20"/>
              </w:rPr>
              <w:t>2201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</w:p>
        </w:tc>
      </w:tr>
      <w:tr w:rsidR="00717174" w:rsidRPr="00374030" w:rsidTr="00D04B8C">
        <w:trPr>
          <w:trHeight w:hRule="exact" w:val="284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rPr>
                <w:sz w:val="20"/>
                <w:szCs w:val="20"/>
              </w:rPr>
            </w:pPr>
            <w:r w:rsidRPr="00374030">
              <w:rPr>
                <w:sz w:val="20"/>
                <w:szCs w:val="20"/>
              </w:rPr>
              <w:t>Não censurada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  <w:r w:rsidRPr="00374030">
              <w:rPr>
                <w:sz w:val="20"/>
                <w:szCs w:val="20"/>
              </w:rPr>
              <w:t>324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  <w:r w:rsidRPr="00374030">
              <w:rPr>
                <w:sz w:val="20"/>
                <w:szCs w:val="20"/>
              </w:rPr>
              <w:t>324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</w:p>
        </w:tc>
      </w:tr>
      <w:tr w:rsidR="00717174" w:rsidRPr="00374030" w:rsidTr="00D04B8C">
        <w:trPr>
          <w:trHeight w:hRule="exact" w:val="284"/>
        </w:trPr>
        <w:tc>
          <w:tcPr>
            <w:tcW w:w="131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17174" w:rsidRPr="00374030" w:rsidRDefault="00717174" w:rsidP="00D04B8C">
            <w:pPr>
              <w:rPr>
                <w:sz w:val="20"/>
                <w:szCs w:val="20"/>
              </w:rPr>
            </w:pPr>
            <w:r w:rsidRPr="00374030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13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2525</w:t>
            </w:r>
          </w:p>
        </w:tc>
        <w:tc>
          <w:tcPr>
            <w:tcW w:w="135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color w:val="000000"/>
                <w:sz w:val="20"/>
                <w:szCs w:val="20"/>
              </w:rPr>
            </w:pPr>
            <w:r w:rsidRPr="00374030">
              <w:rPr>
                <w:color w:val="000000"/>
                <w:sz w:val="20"/>
                <w:szCs w:val="20"/>
              </w:rPr>
              <w:t>2525</w:t>
            </w:r>
          </w:p>
        </w:tc>
        <w:tc>
          <w:tcPr>
            <w:tcW w:w="133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17174" w:rsidRPr="00374030" w:rsidRDefault="00717174" w:rsidP="00D04B8C">
            <w:pPr>
              <w:jc w:val="center"/>
              <w:rPr>
                <w:sz w:val="20"/>
                <w:szCs w:val="20"/>
              </w:rPr>
            </w:pPr>
          </w:p>
        </w:tc>
      </w:tr>
    </w:tbl>
    <w:p w:rsidR="00374030" w:rsidRPr="00374030" w:rsidRDefault="00374030" w:rsidP="00717174">
      <w:pPr>
        <w:pStyle w:val="Corpodetexto"/>
        <w:spacing w:after="0"/>
        <w:jc w:val="both"/>
        <w:rPr>
          <w:sz w:val="20"/>
          <w:szCs w:val="20"/>
        </w:rPr>
      </w:pPr>
    </w:p>
    <w:p w:rsidR="00374030" w:rsidRPr="00374030" w:rsidRDefault="00374030" w:rsidP="00374030">
      <w:pPr>
        <w:pStyle w:val="Corpodetexto"/>
        <w:spacing w:after="0"/>
        <w:jc w:val="both"/>
        <w:rPr>
          <w:sz w:val="20"/>
          <w:szCs w:val="20"/>
        </w:rPr>
      </w:pPr>
      <w:r w:rsidRPr="00374030">
        <w:rPr>
          <w:sz w:val="20"/>
          <w:szCs w:val="20"/>
        </w:rPr>
        <w:t>Fonte: Elaborada pelo autor.</w:t>
      </w:r>
    </w:p>
    <w:p w:rsidR="00717174" w:rsidRPr="00374030" w:rsidRDefault="00374030" w:rsidP="00374030">
      <w:pPr>
        <w:pStyle w:val="Corpodetexto"/>
        <w:spacing w:after="0"/>
        <w:jc w:val="both"/>
        <w:rPr>
          <w:sz w:val="20"/>
          <w:szCs w:val="20"/>
        </w:rPr>
      </w:pPr>
      <w:r w:rsidRPr="00374030">
        <w:rPr>
          <w:sz w:val="20"/>
          <w:szCs w:val="20"/>
        </w:rPr>
        <w:t xml:space="preserve">* </w:t>
      </w:r>
      <w:r w:rsidR="00717174" w:rsidRPr="00374030">
        <w:rPr>
          <w:sz w:val="20"/>
          <w:szCs w:val="20"/>
        </w:rPr>
        <w:t xml:space="preserve">representa significância de 1%, ** representa significância de 5%, ***representa significância de 10%. </w:t>
      </w:r>
    </w:p>
    <w:p w:rsidR="00717174" w:rsidRPr="00374030" w:rsidRDefault="00717174" w:rsidP="00717174">
      <w:pPr>
        <w:pStyle w:val="Corpodetexto"/>
        <w:spacing w:after="0"/>
        <w:ind w:left="360"/>
        <w:jc w:val="both"/>
        <w:rPr>
          <w:sz w:val="20"/>
          <w:szCs w:val="20"/>
        </w:rPr>
      </w:pPr>
    </w:p>
    <w:p w:rsidR="00717174" w:rsidRPr="00374030" w:rsidRDefault="00717174" w:rsidP="00717174">
      <w:pPr>
        <w:pStyle w:val="Corpodetexto"/>
        <w:spacing w:after="0"/>
        <w:jc w:val="both"/>
        <w:rPr>
          <w:sz w:val="20"/>
          <w:szCs w:val="20"/>
        </w:rPr>
      </w:pPr>
      <w:r w:rsidRPr="00374030">
        <w:rPr>
          <w:sz w:val="20"/>
          <w:szCs w:val="20"/>
        </w:rPr>
        <w:t xml:space="preserve">Nota - A Tabela 2 apresenta resultado das regressões de TOBIT de todas as empresas listadas na Bovespa no período de </w:t>
      </w:r>
      <w:smartTag w:uri="urn:schemas-microsoft-com:office:smarttags" w:element="metricconverter">
        <w:smartTagPr>
          <w:attr w:name="ProductID" w:val="1995 a"/>
        </w:smartTagPr>
        <w:r w:rsidRPr="00374030">
          <w:rPr>
            <w:sz w:val="20"/>
            <w:szCs w:val="20"/>
          </w:rPr>
          <w:t>1995 a</w:t>
        </w:r>
      </w:smartTag>
      <w:r w:rsidRPr="00374030">
        <w:rPr>
          <w:sz w:val="20"/>
          <w:szCs w:val="20"/>
        </w:rPr>
        <w:t xml:space="preserve"> 2008 que recompraram suas próprias ações. O painel A apresenta regressão para explicação da variável </w:t>
      </w:r>
      <w:r w:rsidRPr="00374030">
        <w:rPr>
          <w:i/>
          <w:sz w:val="20"/>
          <w:szCs w:val="20"/>
        </w:rPr>
        <w:t>REC,</w:t>
      </w:r>
      <w:r w:rsidRPr="00374030">
        <w:rPr>
          <w:sz w:val="20"/>
          <w:szCs w:val="20"/>
        </w:rPr>
        <w:t xml:space="preserve"> </w:t>
      </w:r>
      <w:proofErr w:type="gramStart"/>
      <w:r w:rsidRPr="00374030">
        <w:rPr>
          <w:sz w:val="20"/>
          <w:szCs w:val="20"/>
        </w:rPr>
        <w:t xml:space="preserve">que é o montante pago pelas empresas que recompraram ações durante o período analisado, e o painel B apresenta regressão para explicação da variável </w:t>
      </w:r>
      <w:r w:rsidRPr="00374030">
        <w:rPr>
          <w:i/>
          <w:sz w:val="20"/>
          <w:szCs w:val="20"/>
        </w:rPr>
        <w:t>REC/AT,</w:t>
      </w:r>
      <w:r w:rsidRPr="00374030">
        <w:rPr>
          <w:sz w:val="20"/>
          <w:szCs w:val="20"/>
        </w:rPr>
        <w:t xml:space="preserve"> que é o montante pago pelas empresas que</w:t>
      </w:r>
      <w:proofErr w:type="gramEnd"/>
      <w:r w:rsidRPr="00374030">
        <w:rPr>
          <w:sz w:val="20"/>
          <w:szCs w:val="20"/>
        </w:rPr>
        <w:t xml:space="preserve"> recompraram ações durante o período analisado, dividido pelo valor do seu ativo. Como variáveis explicativas foram utilizadas na amostra selecionada: </w:t>
      </w:r>
      <w:r w:rsidRPr="00374030">
        <w:rPr>
          <w:i/>
          <w:sz w:val="20"/>
          <w:szCs w:val="20"/>
        </w:rPr>
        <w:t xml:space="preserve">DISP/AT </w:t>
      </w:r>
      <w:r w:rsidRPr="00374030">
        <w:rPr>
          <w:sz w:val="20"/>
          <w:szCs w:val="20"/>
        </w:rPr>
        <w:t>é o disponível no curto prazo da empresa i dividido pelo valor do seu ativo;</w:t>
      </w:r>
      <w:r w:rsidRPr="00374030">
        <w:rPr>
          <w:i/>
          <w:sz w:val="20"/>
          <w:szCs w:val="20"/>
        </w:rPr>
        <w:t xml:space="preserve"> DÍVIDA/AT</w:t>
      </w:r>
      <w:r w:rsidRPr="00374030">
        <w:rPr>
          <w:sz w:val="20"/>
          <w:szCs w:val="20"/>
        </w:rPr>
        <w:t xml:space="preserve"> é a dívida total líquida da empresa i no período t dividido pelo seu ativo com o objetivo de identificar o índice de endividamento da empresa;</w:t>
      </w:r>
      <w:r w:rsidRPr="00374030">
        <w:rPr>
          <w:i/>
          <w:sz w:val="20"/>
          <w:szCs w:val="20"/>
        </w:rPr>
        <w:t xml:space="preserve"> DID/AÇÃO</w:t>
      </w:r>
      <w:r w:rsidRPr="00374030">
        <w:rPr>
          <w:sz w:val="20"/>
          <w:szCs w:val="20"/>
        </w:rPr>
        <w:t xml:space="preserve"> é o valor de dividendos pago pela empresa i no período t dividido pelo número de ações;</w:t>
      </w:r>
      <w:r w:rsidRPr="00374030">
        <w:rPr>
          <w:i/>
          <w:sz w:val="20"/>
          <w:szCs w:val="20"/>
        </w:rPr>
        <w:t xml:space="preserve"> PTB (</w:t>
      </w:r>
      <w:proofErr w:type="spellStart"/>
      <w:r w:rsidRPr="00374030">
        <w:rPr>
          <w:i/>
          <w:sz w:val="20"/>
          <w:szCs w:val="20"/>
        </w:rPr>
        <w:t>price-to-book</w:t>
      </w:r>
      <w:proofErr w:type="spellEnd"/>
      <w:r w:rsidRPr="00374030">
        <w:rPr>
          <w:i/>
          <w:sz w:val="20"/>
          <w:szCs w:val="20"/>
        </w:rPr>
        <w:t xml:space="preserve">) </w:t>
      </w:r>
      <w:r w:rsidRPr="00374030">
        <w:rPr>
          <w:sz w:val="20"/>
          <w:szCs w:val="20"/>
        </w:rPr>
        <w:t xml:space="preserve">é o preço da ação i no período t dividido pelo seu valor </w:t>
      </w:r>
      <w:proofErr w:type="gramStart"/>
      <w:r w:rsidRPr="00374030">
        <w:rPr>
          <w:sz w:val="20"/>
          <w:szCs w:val="20"/>
        </w:rPr>
        <w:t>patrimonial ;</w:t>
      </w:r>
      <w:proofErr w:type="gramEnd"/>
      <w:r w:rsidRPr="00374030">
        <w:rPr>
          <w:sz w:val="20"/>
          <w:szCs w:val="20"/>
        </w:rPr>
        <w:t xml:space="preserve"> </w:t>
      </w:r>
      <w:r w:rsidRPr="00374030">
        <w:rPr>
          <w:i/>
          <w:sz w:val="20"/>
          <w:szCs w:val="20"/>
        </w:rPr>
        <w:t xml:space="preserve">LL/AT </w:t>
      </w:r>
      <w:r w:rsidRPr="00374030">
        <w:rPr>
          <w:sz w:val="20"/>
          <w:szCs w:val="20"/>
        </w:rPr>
        <w:t xml:space="preserve">é o lucro líquido da empresa dividido pelo valor do seu ativo; </w:t>
      </w:r>
      <w:r w:rsidRPr="00374030">
        <w:rPr>
          <w:i/>
          <w:sz w:val="20"/>
          <w:szCs w:val="20"/>
        </w:rPr>
        <w:t>ADR</w:t>
      </w:r>
      <w:r w:rsidRPr="00374030">
        <w:rPr>
          <w:sz w:val="20"/>
          <w:szCs w:val="20"/>
        </w:rPr>
        <w:t xml:space="preserve"> é uma variável </w:t>
      </w:r>
      <w:proofErr w:type="spellStart"/>
      <w:r w:rsidRPr="00374030">
        <w:rPr>
          <w:i/>
          <w:sz w:val="20"/>
          <w:szCs w:val="20"/>
        </w:rPr>
        <w:t>dummy</w:t>
      </w:r>
      <w:proofErr w:type="spellEnd"/>
      <w:r w:rsidRPr="00374030">
        <w:rPr>
          <w:sz w:val="20"/>
          <w:szCs w:val="20"/>
        </w:rPr>
        <w:t xml:space="preserve"> representando se a empresa i tem ou não ações listadas em bolsas norte-americanas no período t, sendo 1 em caso positivo e 0 em caso negativo; </w:t>
      </w:r>
      <w:r w:rsidRPr="00374030">
        <w:rPr>
          <w:i/>
          <w:sz w:val="20"/>
          <w:szCs w:val="20"/>
        </w:rPr>
        <w:t>OSC-IBRX</w:t>
      </w:r>
      <w:r w:rsidRPr="00374030">
        <w:rPr>
          <w:sz w:val="20"/>
          <w:szCs w:val="20"/>
        </w:rPr>
        <w:t xml:space="preserve"> é a oscilação do fechamento da ação i menos a oscilação do IBRX no período t para identificar se a empresa apresenta retorno maior do que o oferecido pelo mercado; </w:t>
      </w:r>
      <w:r w:rsidRPr="00374030">
        <w:rPr>
          <w:i/>
          <w:sz w:val="20"/>
          <w:szCs w:val="20"/>
        </w:rPr>
        <w:t>VOLUME/AT</w:t>
      </w:r>
      <w:r w:rsidRPr="00374030">
        <w:rPr>
          <w:sz w:val="20"/>
          <w:szCs w:val="20"/>
        </w:rPr>
        <w:t xml:space="preserve"> é o volume negociado da empresa i no período t dividido pelo valor do seu ativo.   </w:t>
      </w:r>
    </w:p>
    <w:p w:rsidR="00717174" w:rsidRPr="00374030" w:rsidRDefault="00717174" w:rsidP="00717174">
      <w:pPr>
        <w:rPr>
          <w:sz w:val="20"/>
          <w:szCs w:val="20"/>
        </w:rPr>
      </w:pPr>
    </w:p>
    <w:p w:rsidR="003901FB" w:rsidRDefault="003901FB"/>
    <w:sectPr w:rsidR="003901FB" w:rsidSect="00374030">
      <w:pgSz w:w="11906" w:h="16838" w:code="9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56923"/>
    <w:multiLevelType w:val="hybridMultilevel"/>
    <w:tmpl w:val="81D2F9B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inkAnnotations="0"/>
  <w:defaultTabStop w:val="708"/>
  <w:hyphenationZone w:val="425"/>
  <w:drawingGridHorizontalSpacing w:val="120"/>
  <w:displayHorizontalDrawingGridEvery w:val="2"/>
  <w:characterSpacingControl w:val="doNotCompress"/>
  <w:compat/>
  <w:rsids>
    <w:rsidRoot w:val="00717174"/>
    <w:rsid w:val="000373DB"/>
    <w:rsid w:val="000614F8"/>
    <w:rsid w:val="00080F0C"/>
    <w:rsid w:val="000E4EBF"/>
    <w:rsid w:val="000F2EB0"/>
    <w:rsid w:val="00133F29"/>
    <w:rsid w:val="00272B20"/>
    <w:rsid w:val="00291BA0"/>
    <w:rsid w:val="002F3AD7"/>
    <w:rsid w:val="002F7D95"/>
    <w:rsid w:val="00321EBC"/>
    <w:rsid w:val="003556EC"/>
    <w:rsid w:val="0036485E"/>
    <w:rsid w:val="00374030"/>
    <w:rsid w:val="003901FB"/>
    <w:rsid w:val="003E56FD"/>
    <w:rsid w:val="00462A2F"/>
    <w:rsid w:val="00484CEC"/>
    <w:rsid w:val="006A4034"/>
    <w:rsid w:val="00705767"/>
    <w:rsid w:val="00717174"/>
    <w:rsid w:val="007208CE"/>
    <w:rsid w:val="00827374"/>
    <w:rsid w:val="008A44F9"/>
    <w:rsid w:val="009C3185"/>
    <w:rsid w:val="00AC23ED"/>
    <w:rsid w:val="00B34924"/>
    <w:rsid w:val="00C93AD0"/>
    <w:rsid w:val="00CA5F86"/>
    <w:rsid w:val="00D646D8"/>
    <w:rsid w:val="00DC565C"/>
    <w:rsid w:val="00E26B98"/>
    <w:rsid w:val="00EF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left="69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74"/>
    <w:pPr>
      <w:ind w:left="0" w:firstLine="0"/>
      <w:jc w:val="left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6485E"/>
    <w:pPr>
      <w:keepNext/>
      <w:autoSpaceDE w:val="0"/>
      <w:autoSpaceDN w:val="0"/>
      <w:spacing w:before="720" w:after="480" w:line="360" w:lineRule="atLeast"/>
      <w:ind w:left="697" w:hanging="357"/>
      <w:jc w:val="both"/>
      <w:outlineLvl w:val="0"/>
    </w:pPr>
    <w:rPr>
      <w:rFonts w:cs="Arial"/>
      <w:b/>
      <w:bCs/>
      <w:caps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36485E"/>
    <w:pPr>
      <w:keepNext/>
      <w:spacing w:line="360" w:lineRule="auto"/>
      <w:ind w:left="697" w:firstLine="851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36485E"/>
    <w:pPr>
      <w:keepNext/>
      <w:tabs>
        <w:tab w:val="left" w:pos="0"/>
      </w:tabs>
      <w:autoSpaceDE w:val="0"/>
      <w:autoSpaceDN w:val="0"/>
      <w:spacing w:line="360" w:lineRule="auto"/>
      <w:ind w:left="697" w:hanging="357"/>
      <w:jc w:val="both"/>
      <w:outlineLvl w:val="2"/>
    </w:pPr>
    <w:rPr>
      <w:b/>
      <w:bCs/>
      <w:smallCaps/>
    </w:rPr>
  </w:style>
  <w:style w:type="paragraph" w:styleId="Ttulo5">
    <w:name w:val="heading 5"/>
    <w:basedOn w:val="Normal"/>
    <w:next w:val="Normal"/>
    <w:link w:val="Ttulo5Char"/>
    <w:qFormat/>
    <w:rsid w:val="0036485E"/>
    <w:pPr>
      <w:keepNext/>
      <w:spacing w:line="360" w:lineRule="auto"/>
      <w:ind w:left="697" w:firstLine="709"/>
      <w:jc w:val="right"/>
      <w:outlineLvl w:val="4"/>
    </w:pPr>
    <w:rPr>
      <w:b/>
      <w:color w:val="FF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485E"/>
    <w:rPr>
      <w:rFonts w:cs="Arial"/>
      <w:b/>
      <w:bCs/>
      <w:caps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36485E"/>
    <w:rPr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36485E"/>
    <w:rPr>
      <w:b/>
      <w:bCs/>
      <w:smallCap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6485E"/>
    <w:rPr>
      <w:b/>
      <w:color w:val="FF0000"/>
      <w:sz w:val="32"/>
      <w:szCs w:val="24"/>
    </w:rPr>
  </w:style>
  <w:style w:type="paragraph" w:styleId="Ttulo">
    <w:name w:val="Title"/>
    <w:basedOn w:val="Normal"/>
    <w:link w:val="TtuloChar"/>
    <w:qFormat/>
    <w:rsid w:val="0036485E"/>
    <w:pPr>
      <w:autoSpaceDE w:val="0"/>
      <w:autoSpaceDN w:val="0"/>
      <w:spacing w:before="240" w:after="60" w:line="360" w:lineRule="atLeast"/>
      <w:ind w:left="697" w:hanging="357"/>
      <w:jc w:val="center"/>
    </w:pPr>
    <w:rPr>
      <w:rFonts w:cs="Arial"/>
      <w:b/>
      <w:bCs/>
      <w:caps/>
      <w:sz w:val="32"/>
      <w:szCs w:val="32"/>
    </w:rPr>
  </w:style>
  <w:style w:type="character" w:customStyle="1" w:styleId="TtuloChar">
    <w:name w:val="Título Char"/>
    <w:basedOn w:val="Fontepargpadro"/>
    <w:link w:val="Ttulo"/>
    <w:rsid w:val="0036485E"/>
    <w:rPr>
      <w:rFonts w:cs="Arial"/>
      <w:b/>
      <w:bCs/>
      <w:caps/>
      <w:sz w:val="32"/>
      <w:szCs w:val="32"/>
    </w:rPr>
  </w:style>
  <w:style w:type="paragraph" w:styleId="Subttulo">
    <w:name w:val="Subtitle"/>
    <w:basedOn w:val="Normal"/>
    <w:link w:val="SubttuloChar"/>
    <w:qFormat/>
    <w:rsid w:val="0036485E"/>
    <w:pPr>
      <w:tabs>
        <w:tab w:val="left" w:pos="708"/>
        <w:tab w:val="left" w:pos="1771"/>
      </w:tabs>
      <w:ind w:left="697" w:right="49" w:hanging="357"/>
      <w:jc w:val="both"/>
    </w:pPr>
    <w:rPr>
      <w:b/>
      <w:bCs/>
      <w:smallCaps/>
    </w:rPr>
  </w:style>
  <w:style w:type="character" w:customStyle="1" w:styleId="SubttuloChar">
    <w:name w:val="Subtítulo Char"/>
    <w:basedOn w:val="Fontepargpadro"/>
    <w:link w:val="Subttulo"/>
    <w:rsid w:val="0036485E"/>
    <w:rPr>
      <w:b/>
      <w:bCs/>
      <w:smallCaps/>
      <w:sz w:val="24"/>
      <w:szCs w:val="24"/>
    </w:rPr>
  </w:style>
  <w:style w:type="paragraph" w:styleId="PargrafodaLista">
    <w:name w:val="List Paragraph"/>
    <w:basedOn w:val="Normal"/>
    <w:uiPriority w:val="34"/>
    <w:qFormat/>
    <w:rsid w:val="0036485E"/>
    <w:pPr>
      <w:spacing w:after="200" w:line="276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36485E"/>
    <w:rPr>
      <w:b/>
      <w:bCs/>
    </w:rPr>
  </w:style>
  <w:style w:type="paragraph" w:styleId="Corpodetexto">
    <w:name w:val="Body Text"/>
    <w:basedOn w:val="Normal"/>
    <w:link w:val="CorpodetextoChar"/>
    <w:rsid w:val="0071717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171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9D871-4A66-4506-90AD-9FFF03AD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.</dc:subject>
  <dc:creator>.</dc:creator>
  <cp:keywords>.</cp:keywords>
  <dc:description/>
  <cp:lastModifiedBy>sheila</cp:lastModifiedBy>
  <cp:revision>3</cp:revision>
  <dcterms:created xsi:type="dcterms:W3CDTF">2010-08-23T12:20:00Z</dcterms:created>
  <dcterms:modified xsi:type="dcterms:W3CDTF">2010-08-23T12:23:00Z</dcterms:modified>
  <cp:category>.</cp:category>
  <cp:contentStatus/>
</cp:coreProperties>
</file>